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A1613" w14:textId="421F55BF" w:rsidR="009C782A" w:rsidRDefault="009C782A" w:rsidP="009C782A">
      <w:pPr>
        <w:pStyle w:val="Heading1"/>
      </w:pPr>
      <w:r>
        <w:t>F</w:t>
      </w:r>
      <w:r w:rsidR="00C34FEE">
        <w:t>orest Service Handbook</w:t>
      </w:r>
      <w:r>
        <w:t xml:space="preserve"> 2409.19 </w:t>
      </w:r>
      <w:r w:rsidR="00A5713C">
        <w:t>–</w:t>
      </w:r>
      <w:r>
        <w:t xml:space="preserve"> </w:t>
      </w:r>
      <w:r w:rsidR="00C34FEE">
        <w:t>Renewable Resources Handbook</w:t>
      </w:r>
    </w:p>
    <w:p w14:paraId="75919DC5" w14:textId="18859419" w:rsidR="00EA47D4" w:rsidRPr="002D0F33" w:rsidRDefault="00C34FEE" w:rsidP="009C782A">
      <w:pPr>
        <w:pStyle w:val="Heading1"/>
      </w:pPr>
      <w:r>
        <w:t xml:space="preserve">Chapter 80 </w:t>
      </w:r>
      <w:r w:rsidR="00A5713C">
        <w:t>–</w:t>
      </w:r>
      <w:r>
        <w:t xml:space="preserve"> Good Neighbor Authority</w:t>
      </w:r>
      <w:r w:rsidR="009C782A">
        <w:t xml:space="preserve"> </w:t>
      </w:r>
    </w:p>
    <w:p w14:paraId="6E5E7D3C" w14:textId="78D25168" w:rsidR="00EA47D4" w:rsidRPr="002D0F33" w:rsidRDefault="00EA47D4" w:rsidP="00E71CB3">
      <w:pPr>
        <w:pStyle w:val="CoverText"/>
        <w:rPr>
          <w:rStyle w:val="BodyTextChar"/>
          <w:rFonts w:ascii="Times New Roman" w:hAnsi="Times New Roman"/>
          <w:b/>
          <w:bCs w:val="0"/>
        </w:rPr>
      </w:pPr>
      <w:r w:rsidRPr="00E71CB3">
        <w:rPr>
          <w:b/>
        </w:rPr>
        <w:t xml:space="preserve">Amendment </w:t>
      </w:r>
      <w:r w:rsidR="003E5322" w:rsidRPr="00E71CB3">
        <w:rPr>
          <w:b/>
        </w:rPr>
        <w:t>number</w:t>
      </w:r>
      <w:r w:rsidRPr="00E71CB3">
        <w:rPr>
          <w:b/>
        </w:rPr>
        <w:t>:</w:t>
      </w:r>
      <w:r w:rsidR="002D0F33">
        <w:t xml:space="preserve"> </w:t>
      </w:r>
      <w:r w:rsidR="00E71CB3">
        <w:t xml:space="preserve">    </w:t>
      </w:r>
      <w:r w:rsidR="0070318F">
        <w:t>2409.19-2022-4</w:t>
      </w:r>
    </w:p>
    <w:p w14:paraId="39F74B93" w14:textId="36E95EEC" w:rsidR="00EA47D4" w:rsidRPr="002D0F33" w:rsidRDefault="00394CE8" w:rsidP="00E71CB3">
      <w:pPr>
        <w:pStyle w:val="CoverText"/>
        <w:rPr>
          <w:rStyle w:val="BodyTextChar"/>
          <w:rFonts w:ascii="Times New Roman" w:hAnsi="Times New Roman"/>
          <w:b/>
          <w:bCs w:val="0"/>
        </w:rPr>
      </w:pPr>
      <w:r w:rsidRPr="00E71CB3">
        <w:rPr>
          <w:b/>
        </w:rPr>
        <w:t xml:space="preserve">Effective </w:t>
      </w:r>
      <w:r w:rsidR="003E5322" w:rsidRPr="00E71CB3">
        <w:rPr>
          <w:b/>
        </w:rPr>
        <w:t>date</w:t>
      </w:r>
      <w:r w:rsidRPr="00E71CB3">
        <w:rPr>
          <w:b/>
        </w:rPr>
        <w:t>:</w:t>
      </w:r>
      <w:r w:rsidRPr="00927293">
        <w:t xml:space="preserve"> </w:t>
      </w:r>
      <w:r w:rsidR="00E71CB3">
        <w:t xml:space="preserve"> </w:t>
      </w:r>
      <w:r w:rsidR="00017BA5">
        <w:t xml:space="preserve">   </w:t>
      </w:r>
      <w:r w:rsidR="0070318F">
        <w:t>January 4, 2022</w:t>
      </w:r>
    </w:p>
    <w:p w14:paraId="5F1B2C14" w14:textId="77777777" w:rsidR="00EA47D4" w:rsidRPr="002D0F33" w:rsidRDefault="00394CE8" w:rsidP="00E71CB3">
      <w:pPr>
        <w:pStyle w:val="CoverText"/>
        <w:rPr>
          <w:sz w:val="23"/>
        </w:rPr>
      </w:pPr>
      <w:r w:rsidRPr="00E71CB3">
        <w:rPr>
          <w:b/>
        </w:rPr>
        <w:t>Duration:</w:t>
      </w:r>
      <w:r w:rsidRPr="0071046E">
        <w:t xml:space="preserve"> </w:t>
      </w:r>
      <w:r w:rsidR="00E71CB3">
        <w:t xml:space="preserve"> </w:t>
      </w:r>
      <w:r w:rsidR="00EA47D4" w:rsidRPr="002D0F33">
        <w:rPr>
          <w:sz w:val="23"/>
        </w:rPr>
        <w:t>This amendment is effective until superseded or removed.</w:t>
      </w:r>
    </w:p>
    <w:p w14:paraId="3076E7C3" w14:textId="1098F5EF" w:rsidR="00316D9E" w:rsidRPr="002D0F33" w:rsidRDefault="00A5341F" w:rsidP="00E71CB3">
      <w:pPr>
        <w:pStyle w:val="CoverText"/>
        <w:rPr>
          <w:rStyle w:val="BodyTextChar"/>
          <w:rFonts w:ascii="Times New Roman" w:hAnsi="Times New Roman"/>
          <w:b/>
          <w:bCs w:val="0"/>
        </w:rPr>
      </w:pPr>
      <w:r w:rsidRPr="00E71CB3">
        <w:rPr>
          <w:b/>
        </w:rPr>
        <w:t>Approved:</w:t>
      </w:r>
      <w:r w:rsidR="00394CE8" w:rsidRPr="0071046E">
        <w:t xml:space="preserve"> </w:t>
      </w:r>
      <w:r w:rsidR="00E71CB3">
        <w:t xml:space="preserve"> </w:t>
      </w:r>
      <w:r w:rsidR="00017BA5">
        <w:t xml:space="preserve">   </w:t>
      </w:r>
      <w:r w:rsidR="0070318F">
        <w:t>TINA JOHNA TERRELL, Associate Deputy Chief, NFS</w:t>
      </w:r>
    </w:p>
    <w:p w14:paraId="5CA5FE47" w14:textId="7203FD43" w:rsidR="00EA47D4" w:rsidRPr="00E71CB3" w:rsidRDefault="00394CE8" w:rsidP="00E71CB3">
      <w:pPr>
        <w:pStyle w:val="CoverText"/>
        <w:rPr>
          <w:rStyle w:val="BodyTextChar"/>
          <w:sz w:val="22"/>
        </w:rPr>
      </w:pPr>
      <w:r w:rsidRPr="00E71CB3">
        <w:rPr>
          <w:b/>
        </w:rPr>
        <w:t xml:space="preserve">Date </w:t>
      </w:r>
      <w:r w:rsidR="003E5322" w:rsidRPr="00E71CB3">
        <w:rPr>
          <w:b/>
        </w:rPr>
        <w:t>approved</w:t>
      </w:r>
      <w:r w:rsidRPr="00E71CB3">
        <w:rPr>
          <w:b/>
        </w:rPr>
        <w:t>:</w:t>
      </w:r>
      <w:r w:rsidRPr="00E71CB3">
        <w:t xml:space="preserve"> </w:t>
      </w:r>
      <w:r w:rsidR="00E71CB3" w:rsidRPr="00E71CB3">
        <w:t xml:space="preserve"> </w:t>
      </w:r>
      <w:r w:rsidR="00017BA5">
        <w:rPr>
          <w:rStyle w:val="BodyTextChar"/>
          <w:sz w:val="22"/>
        </w:rPr>
        <w:t xml:space="preserve">   </w:t>
      </w:r>
      <w:r w:rsidR="0070318F">
        <w:rPr>
          <w:rStyle w:val="BodyTextChar"/>
          <w:sz w:val="22"/>
        </w:rPr>
        <w:t>January 3, 2022</w:t>
      </w:r>
    </w:p>
    <w:p w14:paraId="13D37C1E" w14:textId="77777777" w:rsidR="0070318F" w:rsidRDefault="0070318F" w:rsidP="00E71CB3">
      <w:pPr>
        <w:pStyle w:val="CoverText"/>
        <w:rPr>
          <w:b/>
        </w:rPr>
      </w:pPr>
    </w:p>
    <w:p w14:paraId="5D3A5803" w14:textId="1E17D858" w:rsidR="00EA47D4" w:rsidRPr="004A5722" w:rsidRDefault="00A2362F" w:rsidP="00E71CB3">
      <w:pPr>
        <w:pStyle w:val="CoverText"/>
        <w:rPr>
          <w:rFonts w:ascii="Times New Roman" w:hAnsi="Times New Roman"/>
          <w:b/>
          <w:sz w:val="24"/>
        </w:rPr>
      </w:pPr>
      <w:r w:rsidRPr="00E71CB3">
        <w:rPr>
          <w:b/>
        </w:rPr>
        <w:t>Explanation of changes:</w:t>
      </w:r>
      <w:r w:rsidRPr="002D0F33">
        <w:rPr>
          <w:b/>
        </w:rPr>
        <w:t xml:space="preserve"> </w:t>
      </w:r>
      <w:r w:rsidR="00EA47D4" w:rsidRPr="002D0F33">
        <w:rPr>
          <w:b/>
        </w:rPr>
        <w:t xml:space="preserve"> </w:t>
      </w:r>
      <w:r w:rsidR="00326336" w:rsidRPr="002D0F33">
        <w:t xml:space="preserve">Following is an explanation of the changes throughout the document by </w:t>
      </w:r>
      <w:r w:rsidR="00326336" w:rsidRPr="00E71CB3">
        <w:rPr>
          <w:szCs w:val="22"/>
        </w:rPr>
        <w:t>section.</w:t>
      </w:r>
      <w:r w:rsidR="00326336" w:rsidRPr="00E71CB3">
        <w:rPr>
          <w:rFonts w:ascii="Times New Roman" w:hAnsi="Times New Roman"/>
          <w:szCs w:val="22"/>
        </w:rPr>
        <w:t xml:space="preserve">  </w:t>
      </w:r>
    </w:p>
    <w:p w14:paraId="2F73BA12" w14:textId="42209397" w:rsidR="002E11D9" w:rsidRDefault="009C782A" w:rsidP="00E71CB3">
      <w:pPr>
        <w:pStyle w:val="CoverText"/>
      </w:pPr>
      <w:r w:rsidRPr="009C782A">
        <w:t>Not applicable; this is the first publication of this chapter.</w:t>
      </w:r>
    </w:p>
    <w:p w14:paraId="05B61CA9" w14:textId="77777777" w:rsidR="00BE248F" w:rsidRDefault="00BE248F" w:rsidP="00254434">
      <w:pPr>
        <w:sectPr w:rsidR="00BE248F" w:rsidSect="000A0199">
          <w:headerReference w:type="even" r:id="rId11"/>
          <w:headerReference w:type="default" r:id="rId12"/>
          <w:footerReference w:type="default" r:id="rId13"/>
          <w:headerReference w:type="first" r:id="rId14"/>
          <w:footerReference w:type="first" r:id="rId15"/>
          <w:pgSz w:w="12240" w:h="15840" w:code="1"/>
          <w:pgMar w:top="1440" w:right="1440" w:bottom="1440" w:left="1440" w:header="576" w:footer="576" w:gutter="0"/>
          <w:pgNumType w:start="1"/>
          <w:cols w:space="720"/>
          <w:titlePg/>
          <w:docGrid w:linePitch="360"/>
        </w:sectPr>
      </w:pPr>
    </w:p>
    <w:p w14:paraId="367623E3" w14:textId="77777777" w:rsidR="00DC3858" w:rsidRPr="00F8388F" w:rsidRDefault="00DC3858" w:rsidP="00F8388F">
      <w:pPr>
        <w:pStyle w:val="TOCTitle"/>
      </w:pPr>
      <w:r w:rsidRPr="00F8388F">
        <w:lastRenderedPageBreak/>
        <w:t>Contents</w:t>
      </w:r>
    </w:p>
    <w:p w14:paraId="7DC7AE34" w14:textId="19C8C196" w:rsidR="00F66D02" w:rsidRDefault="00F8388F">
      <w:pPr>
        <w:pStyle w:val="TOC2"/>
        <w:rPr>
          <w:rFonts w:asciiTheme="minorHAnsi" w:eastAsiaTheme="minorEastAsia" w:hAnsiTheme="minorHAnsi" w:cstheme="minorBidi"/>
          <w:noProof/>
          <w:sz w:val="22"/>
          <w:szCs w:val="22"/>
        </w:rPr>
      </w:pPr>
      <w:r>
        <w:rPr>
          <w:b/>
          <w:bCs/>
        </w:rPr>
        <w:fldChar w:fldCharType="begin"/>
      </w:r>
      <w:r>
        <w:rPr>
          <w:bCs/>
        </w:rPr>
        <w:instrText xml:space="preserve"> TOC \h \z \u \t "Heading 2,1,Heading 3,2,Heading 4,3,Heading 5,4" </w:instrText>
      </w:r>
      <w:r>
        <w:rPr>
          <w:b/>
          <w:bCs/>
        </w:rPr>
        <w:fldChar w:fldCharType="separate"/>
      </w:r>
      <w:hyperlink w:anchor="_Toc89322852" w:history="1">
        <w:r w:rsidR="00F66D02" w:rsidRPr="0095672C">
          <w:rPr>
            <w:rStyle w:val="Hyperlink"/>
            <w:noProof/>
          </w:rPr>
          <w:t>80.1 - Authority</w:t>
        </w:r>
        <w:r w:rsidR="00F66D02">
          <w:rPr>
            <w:noProof/>
            <w:webHidden/>
          </w:rPr>
          <w:tab/>
        </w:r>
        <w:r w:rsidR="00F66D02">
          <w:rPr>
            <w:noProof/>
            <w:webHidden/>
          </w:rPr>
          <w:fldChar w:fldCharType="begin"/>
        </w:r>
        <w:r w:rsidR="00F66D02">
          <w:rPr>
            <w:noProof/>
            <w:webHidden/>
          </w:rPr>
          <w:instrText xml:space="preserve"> PAGEREF _Toc89322852 \h </w:instrText>
        </w:r>
        <w:r w:rsidR="00F66D02">
          <w:rPr>
            <w:noProof/>
            <w:webHidden/>
          </w:rPr>
        </w:r>
        <w:r w:rsidR="00F66D02">
          <w:rPr>
            <w:noProof/>
            <w:webHidden/>
          </w:rPr>
          <w:fldChar w:fldCharType="separate"/>
        </w:r>
        <w:r w:rsidR="00F66D02">
          <w:rPr>
            <w:noProof/>
            <w:webHidden/>
          </w:rPr>
          <w:t>4</w:t>
        </w:r>
        <w:r w:rsidR="00F66D02">
          <w:rPr>
            <w:noProof/>
            <w:webHidden/>
          </w:rPr>
          <w:fldChar w:fldCharType="end"/>
        </w:r>
      </w:hyperlink>
    </w:p>
    <w:p w14:paraId="7072FB52" w14:textId="47607C84" w:rsidR="00F66D02" w:rsidRDefault="00D44F54">
      <w:pPr>
        <w:pStyle w:val="TOC2"/>
        <w:rPr>
          <w:rFonts w:asciiTheme="minorHAnsi" w:eastAsiaTheme="minorEastAsia" w:hAnsiTheme="minorHAnsi" w:cstheme="minorBidi"/>
          <w:noProof/>
          <w:sz w:val="22"/>
          <w:szCs w:val="22"/>
        </w:rPr>
      </w:pPr>
      <w:hyperlink w:anchor="_Toc89322853" w:history="1">
        <w:r w:rsidR="00F66D02" w:rsidRPr="0095672C">
          <w:rPr>
            <w:rStyle w:val="Hyperlink"/>
            <w:noProof/>
          </w:rPr>
          <w:t>80.2 - Objectives</w:t>
        </w:r>
        <w:r w:rsidR="00F66D02">
          <w:rPr>
            <w:noProof/>
            <w:webHidden/>
          </w:rPr>
          <w:tab/>
        </w:r>
        <w:r w:rsidR="00F66D02">
          <w:rPr>
            <w:noProof/>
            <w:webHidden/>
          </w:rPr>
          <w:fldChar w:fldCharType="begin"/>
        </w:r>
        <w:r w:rsidR="00F66D02">
          <w:rPr>
            <w:noProof/>
            <w:webHidden/>
          </w:rPr>
          <w:instrText xml:space="preserve"> PAGEREF _Toc89322853 \h </w:instrText>
        </w:r>
        <w:r w:rsidR="00F66D02">
          <w:rPr>
            <w:noProof/>
            <w:webHidden/>
          </w:rPr>
        </w:r>
        <w:r w:rsidR="00F66D02">
          <w:rPr>
            <w:noProof/>
            <w:webHidden/>
          </w:rPr>
          <w:fldChar w:fldCharType="separate"/>
        </w:r>
        <w:r w:rsidR="00F66D02">
          <w:rPr>
            <w:noProof/>
            <w:webHidden/>
          </w:rPr>
          <w:t>4</w:t>
        </w:r>
        <w:r w:rsidR="00F66D02">
          <w:rPr>
            <w:noProof/>
            <w:webHidden/>
          </w:rPr>
          <w:fldChar w:fldCharType="end"/>
        </w:r>
      </w:hyperlink>
    </w:p>
    <w:p w14:paraId="06207181" w14:textId="3A92FF15" w:rsidR="00F66D02" w:rsidRDefault="00D44F54">
      <w:pPr>
        <w:pStyle w:val="TOC2"/>
        <w:rPr>
          <w:rFonts w:asciiTheme="minorHAnsi" w:eastAsiaTheme="minorEastAsia" w:hAnsiTheme="minorHAnsi" w:cstheme="minorBidi"/>
          <w:noProof/>
          <w:sz w:val="22"/>
          <w:szCs w:val="22"/>
        </w:rPr>
      </w:pPr>
      <w:hyperlink w:anchor="_Toc89322854" w:history="1">
        <w:r w:rsidR="00F66D02" w:rsidRPr="0095672C">
          <w:rPr>
            <w:rStyle w:val="Hyperlink"/>
            <w:noProof/>
          </w:rPr>
          <w:t>80.3 - Policy</w:t>
        </w:r>
        <w:r w:rsidR="00F66D02">
          <w:rPr>
            <w:noProof/>
            <w:webHidden/>
          </w:rPr>
          <w:tab/>
        </w:r>
        <w:r w:rsidR="00F66D02">
          <w:rPr>
            <w:noProof/>
            <w:webHidden/>
          </w:rPr>
          <w:fldChar w:fldCharType="begin"/>
        </w:r>
        <w:r w:rsidR="00F66D02">
          <w:rPr>
            <w:noProof/>
            <w:webHidden/>
          </w:rPr>
          <w:instrText xml:space="preserve"> PAGEREF _Toc89322854 \h </w:instrText>
        </w:r>
        <w:r w:rsidR="00F66D02">
          <w:rPr>
            <w:noProof/>
            <w:webHidden/>
          </w:rPr>
        </w:r>
        <w:r w:rsidR="00F66D02">
          <w:rPr>
            <w:noProof/>
            <w:webHidden/>
          </w:rPr>
          <w:fldChar w:fldCharType="separate"/>
        </w:r>
        <w:r w:rsidR="00F66D02">
          <w:rPr>
            <w:noProof/>
            <w:webHidden/>
          </w:rPr>
          <w:t>4</w:t>
        </w:r>
        <w:r w:rsidR="00F66D02">
          <w:rPr>
            <w:noProof/>
            <w:webHidden/>
          </w:rPr>
          <w:fldChar w:fldCharType="end"/>
        </w:r>
      </w:hyperlink>
    </w:p>
    <w:p w14:paraId="25AF06F4" w14:textId="77224662" w:rsidR="00F66D02" w:rsidRDefault="00D44F54">
      <w:pPr>
        <w:pStyle w:val="TOC2"/>
        <w:rPr>
          <w:rFonts w:asciiTheme="minorHAnsi" w:eastAsiaTheme="minorEastAsia" w:hAnsiTheme="minorHAnsi" w:cstheme="minorBidi"/>
          <w:noProof/>
          <w:sz w:val="22"/>
          <w:szCs w:val="22"/>
        </w:rPr>
      </w:pPr>
      <w:hyperlink w:anchor="_Toc89322855" w:history="1">
        <w:r w:rsidR="00F66D02" w:rsidRPr="0095672C">
          <w:rPr>
            <w:rStyle w:val="Hyperlink"/>
            <w:noProof/>
          </w:rPr>
          <w:t>80.4 - Responsibilities</w:t>
        </w:r>
        <w:r w:rsidR="00F66D02">
          <w:rPr>
            <w:noProof/>
            <w:webHidden/>
          </w:rPr>
          <w:tab/>
        </w:r>
        <w:r w:rsidR="00F66D02">
          <w:rPr>
            <w:noProof/>
            <w:webHidden/>
          </w:rPr>
          <w:fldChar w:fldCharType="begin"/>
        </w:r>
        <w:r w:rsidR="00F66D02">
          <w:rPr>
            <w:noProof/>
            <w:webHidden/>
          </w:rPr>
          <w:instrText xml:space="preserve"> PAGEREF _Toc89322855 \h </w:instrText>
        </w:r>
        <w:r w:rsidR="00F66D02">
          <w:rPr>
            <w:noProof/>
            <w:webHidden/>
          </w:rPr>
        </w:r>
        <w:r w:rsidR="00F66D02">
          <w:rPr>
            <w:noProof/>
            <w:webHidden/>
          </w:rPr>
          <w:fldChar w:fldCharType="separate"/>
        </w:r>
        <w:r w:rsidR="00F66D02">
          <w:rPr>
            <w:noProof/>
            <w:webHidden/>
          </w:rPr>
          <w:t>6</w:t>
        </w:r>
        <w:r w:rsidR="00F66D02">
          <w:rPr>
            <w:noProof/>
            <w:webHidden/>
          </w:rPr>
          <w:fldChar w:fldCharType="end"/>
        </w:r>
      </w:hyperlink>
    </w:p>
    <w:p w14:paraId="46AA951C" w14:textId="4CF41A84"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56" w:history="1">
        <w:r w:rsidR="00F66D02" w:rsidRPr="0095672C">
          <w:rPr>
            <w:rStyle w:val="Hyperlink"/>
            <w:noProof/>
          </w:rPr>
          <w:t>80.41 - Washington Office</w:t>
        </w:r>
        <w:r w:rsidR="00F66D02">
          <w:rPr>
            <w:noProof/>
            <w:webHidden/>
          </w:rPr>
          <w:tab/>
        </w:r>
        <w:r w:rsidR="00F66D02">
          <w:rPr>
            <w:noProof/>
            <w:webHidden/>
          </w:rPr>
          <w:fldChar w:fldCharType="begin"/>
        </w:r>
        <w:r w:rsidR="00F66D02">
          <w:rPr>
            <w:noProof/>
            <w:webHidden/>
          </w:rPr>
          <w:instrText xml:space="preserve"> PAGEREF _Toc89322856 \h </w:instrText>
        </w:r>
        <w:r w:rsidR="00F66D02">
          <w:rPr>
            <w:noProof/>
            <w:webHidden/>
          </w:rPr>
        </w:r>
        <w:r w:rsidR="00F66D02">
          <w:rPr>
            <w:noProof/>
            <w:webHidden/>
          </w:rPr>
          <w:fldChar w:fldCharType="separate"/>
        </w:r>
        <w:r w:rsidR="00F66D02">
          <w:rPr>
            <w:noProof/>
            <w:webHidden/>
          </w:rPr>
          <w:t>6</w:t>
        </w:r>
        <w:r w:rsidR="00F66D02">
          <w:rPr>
            <w:noProof/>
            <w:webHidden/>
          </w:rPr>
          <w:fldChar w:fldCharType="end"/>
        </w:r>
      </w:hyperlink>
    </w:p>
    <w:p w14:paraId="19271E2E" w14:textId="28043520" w:rsidR="00F66D02" w:rsidRDefault="00D44F54">
      <w:pPr>
        <w:pStyle w:val="TOC4"/>
        <w:rPr>
          <w:rFonts w:asciiTheme="minorHAnsi" w:eastAsiaTheme="minorEastAsia" w:hAnsiTheme="minorHAnsi" w:cstheme="minorBidi"/>
          <w:noProof/>
          <w:sz w:val="22"/>
          <w:szCs w:val="22"/>
        </w:rPr>
      </w:pPr>
      <w:hyperlink w:anchor="_Toc89322857" w:history="1">
        <w:r w:rsidR="00F66D02" w:rsidRPr="0095672C">
          <w:rPr>
            <w:rStyle w:val="Hyperlink"/>
            <w:noProof/>
          </w:rPr>
          <w:t>80.41a - Chief</w:t>
        </w:r>
        <w:r w:rsidR="00F66D02">
          <w:rPr>
            <w:noProof/>
            <w:webHidden/>
          </w:rPr>
          <w:tab/>
        </w:r>
        <w:r w:rsidR="00F66D02">
          <w:rPr>
            <w:noProof/>
            <w:webHidden/>
          </w:rPr>
          <w:fldChar w:fldCharType="begin"/>
        </w:r>
        <w:r w:rsidR="00F66D02">
          <w:rPr>
            <w:noProof/>
            <w:webHidden/>
          </w:rPr>
          <w:instrText xml:space="preserve"> PAGEREF _Toc89322857 \h </w:instrText>
        </w:r>
        <w:r w:rsidR="00F66D02">
          <w:rPr>
            <w:noProof/>
            <w:webHidden/>
          </w:rPr>
        </w:r>
        <w:r w:rsidR="00F66D02">
          <w:rPr>
            <w:noProof/>
            <w:webHidden/>
          </w:rPr>
          <w:fldChar w:fldCharType="separate"/>
        </w:r>
        <w:r w:rsidR="00F66D02">
          <w:rPr>
            <w:noProof/>
            <w:webHidden/>
          </w:rPr>
          <w:t>6</w:t>
        </w:r>
        <w:r w:rsidR="00F66D02">
          <w:rPr>
            <w:noProof/>
            <w:webHidden/>
          </w:rPr>
          <w:fldChar w:fldCharType="end"/>
        </w:r>
      </w:hyperlink>
    </w:p>
    <w:p w14:paraId="0CBD775F" w14:textId="54E8C884" w:rsidR="00F66D02" w:rsidRDefault="00D44F54">
      <w:pPr>
        <w:pStyle w:val="TOC4"/>
        <w:rPr>
          <w:rFonts w:asciiTheme="minorHAnsi" w:eastAsiaTheme="minorEastAsia" w:hAnsiTheme="minorHAnsi" w:cstheme="minorBidi"/>
          <w:noProof/>
          <w:sz w:val="22"/>
          <w:szCs w:val="22"/>
        </w:rPr>
      </w:pPr>
      <w:hyperlink w:anchor="_Toc89322858" w:history="1">
        <w:r w:rsidR="00F66D02" w:rsidRPr="0095672C">
          <w:rPr>
            <w:rStyle w:val="Hyperlink"/>
            <w:noProof/>
          </w:rPr>
          <w:t>80.41b - Associate Deputy Chief for the National Forest System</w:t>
        </w:r>
        <w:r w:rsidR="00F66D02">
          <w:rPr>
            <w:noProof/>
            <w:webHidden/>
          </w:rPr>
          <w:tab/>
        </w:r>
        <w:r w:rsidR="00F66D02">
          <w:rPr>
            <w:noProof/>
            <w:webHidden/>
          </w:rPr>
          <w:fldChar w:fldCharType="begin"/>
        </w:r>
        <w:r w:rsidR="00F66D02">
          <w:rPr>
            <w:noProof/>
            <w:webHidden/>
          </w:rPr>
          <w:instrText xml:space="preserve"> PAGEREF _Toc89322858 \h </w:instrText>
        </w:r>
        <w:r w:rsidR="00F66D02">
          <w:rPr>
            <w:noProof/>
            <w:webHidden/>
          </w:rPr>
        </w:r>
        <w:r w:rsidR="00F66D02">
          <w:rPr>
            <w:noProof/>
            <w:webHidden/>
          </w:rPr>
          <w:fldChar w:fldCharType="separate"/>
        </w:r>
        <w:r w:rsidR="00F66D02">
          <w:rPr>
            <w:noProof/>
            <w:webHidden/>
          </w:rPr>
          <w:t>6</w:t>
        </w:r>
        <w:r w:rsidR="00F66D02">
          <w:rPr>
            <w:noProof/>
            <w:webHidden/>
          </w:rPr>
          <w:fldChar w:fldCharType="end"/>
        </w:r>
      </w:hyperlink>
    </w:p>
    <w:p w14:paraId="5B9934E0" w14:textId="0A0F63A9" w:rsidR="00F66D02" w:rsidRDefault="00D44F54">
      <w:pPr>
        <w:pStyle w:val="TOC4"/>
        <w:rPr>
          <w:rFonts w:asciiTheme="minorHAnsi" w:eastAsiaTheme="minorEastAsia" w:hAnsiTheme="minorHAnsi" w:cstheme="minorBidi"/>
          <w:noProof/>
          <w:sz w:val="22"/>
          <w:szCs w:val="22"/>
        </w:rPr>
      </w:pPr>
      <w:hyperlink w:anchor="_Toc89322859" w:history="1">
        <w:r w:rsidR="00F66D02" w:rsidRPr="0095672C">
          <w:rPr>
            <w:rStyle w:val="Hyperlink"/>
            <w:noProof/>
          </w:rPr>
          <w:t>80.41c - Washington Office, Director, Forest Management</w:t>
        </w:r>
        <w:r w:rsidR="00F66D02">
          <w:rPr>
            <w:noProof/>
            <w:webHidden/>
          </w:rPr>
          <w:tab/>
        </w:r>
        <w:r w:rsidR="00F66D02">
          <w:rPr>
            <w:noProof/>
            <w:webHidden/>
          </w:rPr>
          <w:fldChar w:fldCharType="begin"/>
        </w:r>
        <w:r w:rsidR="00F66D02">
          <w:rPr>
            <w:noProof/>
            <w:webHidden/>
          </w:rPr>
          <w:instrText xml:space="preserve"> PAGEREF _Toc89322859 \h </w:instrText>
        </w:r>
        <w:r w:rsidR="00F66D02">
          <w:rPr>
            <w:noProof/>
            <w:webHidden/>
          </w:rPr>
        </w:r>
        <w:r w:rsidR="00F66D02">
          <w:rPr>
            <w:noProof/>
            <w:webHidden/>
          </w:rPr>
          <w:fldChar w:fldCharType="separate"/>
        </w:r>
        <w:r w:rsidR="00F66D02">
          <w:rPr>
            <w:noProof/>
            <w:webHidden/>
          </w:rPr>
          <w:t>6</w:t>
        </w:r>
        <w:r w:rsidR="00F66D02">
          <w:rPr>
            <w:noProof/>
            <w:webHidden/>
          </w:rPr>
          <w:fldChar w:fldCharType="end"/>
        </w:r>
      </w:hyperlink>
    </w:p>
    <w:p w14:paraId="1F8E6C83" w14:textId="617B66ED"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60" w:history="1">
        <w:r w:rsidR="00F66D02" w:rsidRPr="0095672C">
          <w:rPr>
            <w:rStyle w:val="Hyperlink"/>
            <w:noProof/>
          </w:rPr>
          <w:t>80.42 - Field Units</w:t>
        </w:r>
        <w:r w:rsidR="00F66D02">
          <w:rPr>
            <w:noProof/>
            <w:webHidden/>
          </w:rPr>
          <w:tab/>
        </w:r>
        <w:r w:rsidR="00F66D02">
          <w:rPr>
            <w:noProof/>
            <w:webHidden/>
          </w:rPr>
          <w:fldChar w:fldCharType="begin"/>
        </w:r>
        <w:r w:rsidR="00F66D02">
          <w:rPr>
            <w:noProof/>
            <w:webHidden/>
          </w:rPr>
          <w:instrText xml:space="preserve"> PAGEREF _Toc89322860 \h </w:instrText>
        </w:r>
        <w:r w:rsidR="00F66D02">
          <w:rPr>
            <w:noProof/>
            <w:webHidden/>
          </w:rPr>
        </w:r>
        <w:r w:rsidR="00F66D02">
          <w:rPr>
            <w:noProof/>
            <w:webHidden/>
          </w:rPr>
          <w:fldChar w:fldCharType="separate"/>
        </w:r>
        <w:r w:rsidR="00F66D02">
          <w:rPr>
            <w:noProof/>
            <w:webHidden/>
          </w:rPr>
          <w:t>7</w:t>
        </w:r>
        <w:r w:rsidR="00F66D02">
          <w:rPr>
            <w:noProof/>
            <w:webHidden/>
          </w:rPr>
          <w:fldChar w:fldCharType="end"/>
        </w:r>
      </w:hyperlink>
    </w:p>
    <w:p w14:paraId="35E5B016" w14:textId="52C7C948" w:rsidR="00F66D02" w:rsidRDefault="00D44F54">
      <w:pPr>
        <w:pStyle w:val="TOC4"/>
        <w:rPr>
          <w:rFonts w:asciiTheme="minorHAnsi" w:eastAsiaTheme="minorEastAsia" w:hAnsiTheme="minorHAnsi" w:cstheme="minorBidi"/>
          <w:noProof/>
          <w:sz w:val="22"/>
          <w:szCs w:val="22"/>
        </w:rPr>
      </w:pPr>
      <w:hyperlink w:anchor="_Toc89322861" w:history="1">
        <w:r w:rsidR="00F66D02" w:rsidRPr="0095672C">
          <w:rPr>
            <w:rStyle w:val="Hyperlink"/>
            <w:noProof/>
          </w:rPr>
          <w:t>80.42a - Regional Foresters</w:t>
        </w:r>
        <w:r w:rsidR="00F66D02">
          <w:rPr>
            <w:noProof/>
            <w:webHidden/>
          </w:rPr>
          <w:tab/>
        </w:r>
        <w:r w:rsidR="00F66D02">
          <w:rPr>
            <w:noProof/>
            <w:webHidden/>
          </w:rPr>
          <w:fldChar w:fldCharType="begin"/>
        </w:r>
        <w:r w:rsidR="00F66D02">
          <w:rPr>
            <w:noProof/>
            <w:webHidden/>
          </w:rPr>
          <w:instrText xml:space="preserve"> PAGEREF _Toc89322861 \h </w:instrText>
        </w:r>
        <w:r w:rsidR="00F66D02">
          <w:rPr>
            <w:noProof/>
            <w:webHidden/>
          </w:rPr>
        </w:r>
        <w:r w:rsidR="00F66D02">
          <w:rPr>
            <w:noProof/>
            <w:webHidden/>
          </w:rPr>
          <w:fldChar w:fldCharType="separate"/>
        </w:r>
        <w:r w:rsidR="00F66D02">
          <w:rPr>
            <w:noProof/>
            <w:webHidden/>
          </w:rPr>
          <w:t>7</w:t>
        </w:r>
        <w:r w:rsidR="00F66D02">
          <w:rPr>
            <w:noProof/>
            <w:webHidden/>
          </w:rPr>
          <w:fldChar w:fldCharType="end"/>
        </w:r>
      </w:hyperlink>
    </w:p>
    <w:p w14:paraId="47A1154E" w14:textId="3A280E42" w:rsidR="00F66D02" w:rsidRDefault="00D44F54">
      <w:pPr>
        <w:pStyle w:val="TOC4"/>
        <w:rPr>
          <w:rFonts w:asciiTheme="minorHAnsi" w:eastAsiaTheme="minorEastAsia" w:hAnsiTheme="minorHAnsi" w:cstheme="minorBidi"/>
          <w:noProof/>
          <w:sz w:val="22"/>
          <w:szCs w:val="22"/>
        </w:rPr>
      </w:pPr>
      <w:hyperlink w:anchor="_Toc89322862" w:history="1">
        <w:r w:rsidR="00F66D02" w:rsidRPr="0095672C">
          <w:rPr>
            <w:rStyle w:val="Hyperlink"/>
            <w:noProof/>
          </w:rPr>
          <w:t>80.42b - Forest Supervisors</w:t>
        </w:r>
        <w:r w:rsidR="00F66D02">
          <w:rPr>
            <w:noProof/>
            <w:webHidden/>
          </w:rPr>
          <w:tab/>
        </w:r>
        <w:r w:rsidR="00F66D02">
          <w:rPr>
            <w:noProof/>
            <w:webHidden/>
          </w:rPr>
          <w:fldChar w:fldCharType="begin"/>
        </w:r>
        <w:r w:rsidR="00F66D02">
          <w:rPr>
            <w:noProof/>
            <w:webHidden/>
          </w:rPr>
          <w:instrText xml:space="preserve"> PAGEREF _Toc89322862 \h </w:instrText>
        </w:r>
        <w:r w:rsidR="00F66D02">
          <w:rPr>
            <w:noProof/>
            <w:webHidden/>
          </w:rPr>
        </w:r>
        <w:r w:rsidR="00F66D02">
          <w:rPr>
            <w:noProof/>
            <w:webHidden/>
          </w:rPr>
          <w:fldChar w:fldCharType="separate"/>
        </w:r>
        <w:r w:rsidR="00F66D02">
          <w:rPr>
            <w:noProof/>
            <w:webHidden/>
          </w:rPr>
          <w:t>8</w:t>
        </w:r>
        <w:r w:rsidR="00F66D02">
          <w:rPr>
            <w:noProof/>
            <w:webHidden/>
          </w:rPr>
          <w:fldChar w:fldCharType="end"/>
        </w:r>
      </w:hyperlink>
    </w:p>
    <w:p w14:paraId="09BB3EF6" w14:textId="301C3AAE" w:rsidR="00F66D02" w:rsidRDefault="00D44F54">
      <w:pPr>
        <w:pStyle w:val="TOC4"/>
        <w:rPr>
          <w:rFonts w:asciiTheme="minorHAnsi" w:eastAsiaTheme="minorEastAsia" w:hAnsiTheme="minorHAnsi" w:cstheme="minorBidi"/>
          <w:noProof/>
          <w:sz w:val="22"/>
          <w:szCs w:val="22"/>
        </w:rPr>
      </w:pPr>
      <w:hyperlink w:anchor="_Toc89322863" w:history="1">
        <w:r w:rsidR="00F66D02" w:rsidRPr="0095672C">
          <w:rPr>
            <w:rStyle w:val="Hyperlink"/>
            <w:noProof/>
          </w:rPr>
          <w:t>80.42c - District Rangers</w:t>
        </w:r>
        <w:r w:rsidR="00F66D02">
          <w:rPr>
            <w:noProof/>
            <w:webHidden/>
          </w:rPr>
          <w:tab/>
        </w:r>
        <w:r w:rsidR="00F66D02">
          <w:rPr>
            <w:noProof/>
            <w:webHidden/>
          </w:rPr>
          <w:fldChar w:fldCharType="begin"/>
        </w:r>
        <w:r w:rsidR="00F66D02">
          <w:rPr>
            <w:noProof/>
            <w:webHidden/>
          </w:rPr>
          <w:instrText xml:space="preserve"> PAGEREF _Toc89322863 \h </w:instrText>
        </w:r>
        <w:r w:rsidR="00F66D02">
          <w:rPr>
            <w:noProof/>
            <w:webHidden/>
          </w:rPr>
        </w:r>
        <w:r w:rsidR="00F66D02">
          <w:rPr>
            <w:noProof/>
            <w:webHidden/>
          </w:rPr>
          <w:fldChar w:fldCharType="separate"/>
        </w:r>
        <w:r w:rsidR="00F66D02">
          <w:rPr>
            <w:noProof/>
            <w:webHidden/>
          </w:rPr>
          <w:t>8</w:t>
        </w:r>
        <w:r w:rsidR="00F66D02">
          <w:rPr>
            <w:noProof/>
            <w:webHidden/>
          </w:rPr>
          <w:fldChar w:fldCharType="end"/>
        </w:r>
      </w:hyperlink>
    </w:p>
    <w:p w14:paraId="6F6B0CE0" w14:textId="678E7027" w:rsidR="00F66D02" w:rsidRDefault="00D44F54">
      <w:pPr>
        <w:pStyle w:val="TOC2"/>
        <w:rPr>
          <w:rFonts w:asciiTheme="minorHAnsi" w:eastAsiaTheme="minorEastAsia" w:hAnsiTheme="minorHAnsi" w:cstheme="minorBidi"/>
          <w:noProof/>
          <w:sz w:val="22"/>
          <w:szCs w:val="22"/>
        </w:rPr>
      </w:pPr>
      <w:hyperlink w:anchor="_Toc89322864" w:history="1">
        <w:r w:rsidR="00F66D02" w:rsidRPr="0095672C">
          <w:rPr>
            <w:rStyle w:val="Hyperlink"/>
            <w:noProof/>
          </w:rPr>
          <w:t>80.5 - Definitions</w:t>
        </w:r>
        <w:r w:rsidR="00F66D02">
          <w:rPr>
            <w:noProof/>
            <w:webHidden/>
          </w:rPr>
          <w:tab/>
        </w:r>
        <w:r w:rsidR="00F66D02">
          <w:rPr>
            <w:noProof/>
            <w:webHidden/>
          </w:rPr>
          <w:fldChar w:fldCharType="begin"/>
        </w:r>
        <w:r w:rsidR="00F66D02">
          <w:rPr>
            <w:noProof/>
            <w:webHidden/>
          </w:rPr>
          <w:instrText xml:space="preserve"> PAGEREF _Toc89322864 \h </w:instrText>
        </w:r>
        <w:r w:rsidR="00F66D02">
          <w:rPr>
            <w:noProof/>
            <w:webHidden/>
          </w:rPr>
        </w:r>
        <w:r w:rsidR="00F66D02">
          <w:rPr>
            <w:noProof/>
            <w:webHidden/>
          </w:rPr>
          <w:fldChar w:fldCharType="separate"/>
        </w:r>
        <w:r w:rsidR="00F66D02">
          <w:rPr>
            <w:noProof/>
            <w:webHidden/>
          </w:rPr>
          <w:t>9</w:t>
        </w:r>
        <w:r w:rsidR="00F66D02">
          <w:rPr>
            <w:noProof/>
            <w:webHidden/>
          </w:rPr>
          <w:fldChar w:fldCharType="end"/>
        </w:r>
      </w:hyperlink>
    </w:p>
    <w:p w14:paraId="78D9DF56" w14:textId="7DAECC4F" w:rsidR="00F66D02" w:rsidRDefault="00D44F54">
      <w:pPr>
        <w:pStyle w:val="TOC2"/>
        <w:rPr>
          <w:rFonts w:asciiTheme="minorHAnsi" w:eastAsiaTheme="minorEastAsia" w:hAnsiTheme="minorHAnsi" w:cstheme="minorBidi"/>
          <w:noProof/>
          <w:sz w:val="22"/>
          <w:szCs w:val="22"/>
        </w:rPr>
      </w:pPr>
      <w:hyperlink w:anchor="_Toc89322865" w:history="1">
        <w:r w:rsidR="00F66D02" w:rsidRPr="0095672C">
          <w:rPr>
            <w:rStyle w:val="Hyperlink"/>
            <w:noProof/>
          </w:rPr>
          <w:t>80.6 - Types of Good Neighbor Agreements</w:t>
        </w:r>
        <w:r w:rsidR="00F66D02">
          <w:rPr>
            <w:noProof/>
            <w:webHidden/>
          </w:rPr>
          <w:tab/>
        </w:r>
        <w:r w:rsidR="00F66D02">
          <w:rPr>
            <w:noProof/>
            <w:webHidden/>
          </w:rPr>
          <w:fldChar w:fldCharType="begin"/>
        </w:r>
        <w:r w:rsidR="00F66D02">
          <w:rPr>
            <w:noProof/>
            <w:webHidden/>
          </w:rPr>
          <w:instrText xml:space="preserve"> PAGEREF _Toc89322865 \h </w:instrText>
        </w:r>
        <w:r w:rsidR="00F66D02">
          <w:rPr>
            <w:noProof/>
            <w:webHidden/>
          </w:rPr>
        </w:r>
        <w:r w:rsidR="00F66D02">
          <w:rPr>
            <w:noProof/>
            <w:webHidden/>
          </w:rPr>
          <w:fldChar w:fldCharType="separate"/>
        </w:r>
        <w:r w:rsidR="00F66D02">
          <w:rPr>
            <w:noProof/>
            <w:webHidden/>
          </w:rPr>
          <w:t>11</w:t>
        </w:r>
        <w:r w:rsidR="00F66D02">
          <w:rPr>
            <w:noProof/>
            <w:webHidden/>
          </w:rPr>
          <w:fldChar w:fldCharType="end"/>
        </w:r>
      </w:hyperlink>
    </w:p>
    <w:p w14:paraId="5959F115" w14:textId="61ABE6F6" w:rsidR="00F66D02" w:rsidRDefault="00D44F54">
      <w:pPr>
        <w:pStyle w:val="TOC2"/>
        <w:rPr>
          <w:rFonts w:asciiTheme="minorHAnsi" w:eastAsiaTheme="minorEastAsia" w:hAnsiTheme="minorHAnsi" w:cstheme="minorBidi"/>
          <w:noProof/>
          <w:sz w:val="22"/>
          <w:szCs w:val="22"/>
        </w:rPr>
      </w:pPr>
      <w:hyperlink w:anchor="_Toc89322866" w:history="1">
        <w:r w:rsidR="00F66D02" w:rsidRPr="0095672C">
          <w:rPr>
            <w:rStyle w:val="Hyperlink"/>
            <w:noProof/>
          </w:rPr>
          <w:t>80.7 - Inherently Governmental Functions Within Federal Timber Sales</w:t>
        </w:r>
        <w:r w:rsidR="00F66D02">
          <w:rPr>
            <w:noProof/>
            <w:webHidden/>
          </w:rPr>
          <w:tab/>
        </w:r>
        <w:r w:rsidR="00F66D02">
          <w:rPr>
            <w:noProof/>
            <w:webHidden/>
          </w:rPr>
          <w:fldChar w:fldCharType="begin"/>
        </w:r>
        <w:r w:rsidR="00F66D02">
          <w:rPr>
            <w:noProof/>
            <w:webHidden/>
          </w:rPr>
          <w:instrText xml:space="preserve"> PAGEREF _Toc89322866 \h </w:instrText>
        </w:r>
        <w:r w:rsidR="00F66D02">
          <w:rPr>
            <w:noProof/>
            <w:webHidden/>
          </w:rPr>
        </w:r>
        <w:r w:rsidR="00F66D02">
          <w:rPr>
            <w:noProof/>
            <w:webHidden/>
          </w:rPr>
          <w:fldChar w:fldCharType="separate"/>
        </w:r>
        <w:r w:rsidR="00F66D02">
          <w:rPr>
            <w:noProof/>
            <w:webHidden/>
          </w:rPr>
          <w:t>12</w:t>
        </w:r>
        <w:r w:rsidR="00F66D02">
          <w:rPr>
            <w:noProof/>
            <w:webHidden/>
          </w:rPr>
          <w:fldChar w:fldCharType="end"/>
        </w:r>
      </w:hyperlink>
    </w:p>
    <w:p w14:paraId="6A82A2CB" w14:textId="0546471B" w:rsidR="00F66D02" w:rsidRDefault="00D44F54">
      <w:pPr>
        <w:pStyle w:val="TOC1"/>
        <w:rPr>
          <w:rFonts w:asciiTheme="minorHAnsi" w:eastAsiaTheme="minorEastAsia" w:hAnsiTheme="minorHAnsi" w:cstheme="minorBidi"/>
          <w:b w:val="0"/>
          <w:noProof/>
          <w:sz w:val="22"/>
          <w:szCs w:val="22"/>
        </w:rPr>
      </w:pPr>
      <w:hyperlink w:anchor="_Toc89322867" w:history="1">
        <w:r w:rsidR="00F66D02" w:rsidRPr="0095672C">
          <w:rPr>
            <w:rStyle w:val="Hyperlink"/>
            <w:noProof/>
          </w:rPr>
          <w:t>81 - PLANNING GOOD NEIGHBOR TIMBER SALE PROJECTS</w:t>
        </w:r>
        <w:r w:rsidR="00F66D02">
          <w:rPr>
            <w:noProof/>
            <w:webHidden/>
          </w:rPr>
          <w:tab/>
        </w:r>
        <w:r w:rsidR="00F66D02">
          <w:rPr>
            <w:noProof/>
            <w:webHidden/>
          </w:rPr>
          <w:fldChar w:fldCharType="begin"/>
        </w:r>
        <w:r w:rsidR="00F66D02">
          <w:rPr>
            <w:noProof/>
            <w:webHidden/>
          </w:rPr>
          <w:instrText xml:space="preserve"> PAGEREF _Toc89322867 \h </w:instrText>
        </w:r>
        <w:r w:rsidR="00F66D02">
          <w:rPr>
            <w:noProof/>
            <w:webHidden/>
          </w:rPr>
        </w:r>
        <w:r w:rsidR="00F66D02">
          <w:rPr>
            <w:noProof/>
            <w:webHidden/>
          </w:rPr>
          <w:fldChar w:fldCharType="separate"/>
        </w:r>
        <w:r w:rsidR="00F66D02">
          <w:rPr>
            <w:noProof/>
            <w:webHidden/>
          </w:rPr>
          <w:t>12</w:t>
        </w:r>
        <w:r w:rsidR="00F66D02">
          <w:rPr>
            <w:noProof/>
            <w:webHidden/>
          </w:rPr>
          <w:fldChar w:fldCharType="end"/>
        </w:r>
      </w:hyperlink>
    </w:p>
    <w:p w14:paraId="30AC42BA" w14:textId="72F2E5C6" w:rsidR="00F66D02" w:rsidRDefault="00D44F54">
      <w:pPr>
        <w:pStyle w:val="TOC2"/>
        <w:rPr>
          <w:rFonts w:asciiTheme="minorHAnsi" w:eastAsiaTheme="minorEastAsia" w:hAnsiTheme="minorHAnsi" w:cstheme="minorBidi"/>
          <w:noProof/>
          <w:sz w:val="22"/>
          <w:szCs w:val="22"/>
        </w:rPr>
      </w:pPr>
      <w:hyperlink w:anchor="_Toc89322868" w:history="1">
        <w:r w:rsidR="00F66D02" w:rsidRPr="0095672C">
          <w:rPr>
            <w:rStyle w:val="Hyperlink"/>
            <w:noProof/>
          </w:rPr>
          <w:t>81.1 - Environmental Analysis</w:t>
        </w:r>
        <w:r w:rsidR="00F66D02">
          <w:rPr>
            <w:noProof/>
            <w:webHidden/>
          </w:rPr>
          <w:tab/>
        </w:r>
        <w:r w:rsidR="00F66D02">
          <w:rPr>
            <w:noProof/>
            <w:webHidden/>
          </w:rPr>
          <w:fldChar w:fldCharType="begin"/>
        </w:r>
        <w:r w:rsidR="00F66D02">
          <w:rPr>
            <w:noProof/>
            <w:webHidden/>
          </w:rPr>
          <w:instrText xml:space="preserve"> PAGEREF _Toc89322868 \h </w:instrText>
        </w:r>
        <w:r w:rsidR="00F66D02">
          <w:rPr>
            <w:noProof/>
            <w:webHidden/>
          </w:rPr>
        </w:r>
        <w:r w:rsidR="00F66D02">
          <w:rPr>
            <w:noProof/>
            <w:webHidden/>
          </w:rPr>
          <w:fldChar w:fldCharType="separate"/>
        </w:r>
        <w:r w:rsidR="00F66D02">
          <w:rPr>
            <w:noProof/>
            <w:webHidden/>
          </w:rPr>
          <w:t>15</w:t>
        </w:r>
        <w:r w:rsidR="00F66D02">
          <w:rPr>
            <w:noProof/>
            <w:webHidden/>
          </w:rPr>
          <w:fldChar w:fldCharType="end"/>
        </w:r>
      </w:hyperlink>
    </w:p>
    <w:p w14:paraId="5B88B282" w14:textId="2C56F56E"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69" w:history="1">
        <w:r w:rsidR="00F66D02" w:rsidRPr="0095672C">
          <w:rPr>
            <w:rStyle w:val="Hyperlink"/>
            <w:noProof/>
          </w:rPr>
          <w:t>81.11 – Compliance with Existing Plans and Regulations</w:t>
        </w:r>
        <w:r w:rsidR="00F66D02">
          <w:rPr>
            <w:noProof/>
            <w:webHidden/>
          </w:rPr>
          <w:tab/>
        </w:r>
        <w:r w:rsidR="00F66D02">
          <w:rPr>
            <w:noProof/>
            <w:webHidden/>
          </w:rPr>
          <w:fldChar w:fldCharType="begin"/>
        </w:r>
        <w:r w:rsidR="00F66D02">
          <w:rPr>
            <w:noProof/>
            <w:webHidden/>
          </w:rPr>
          <w:instrText xml:space="preserve"> PAGEREF _Toc89322869 \h </w:instrText>
        </w:r>
        <w:r w:rsidR="00F66D02">
          <w:rPr>
            <w:noProof/>
            <w:webHidden/>
          </w:rPr>
        </w:r>
        <w:r w:rsidR="00F66D02">
          <w:rPr>
            <w:noProof/>
            <w:webHidden/>
          </w:rPr>
          <w:fldChar w:fldCharType="separate"/>
        </w:r>
        <w:r w:rsidR="00F66D02">
          <w:rPr>
            <w:noProof/>
            <w:webHidden/>
          </w:rPr>
          <w:t>15</w:t>
        </w:r>
        <w:r w:rsidR="00F66D02">
          <w:rPr>
            <w:noProof/>
            <w:webHidden/>
          </w:rPr>
          <w:fldChar w:fldCharType="end"/>
        </w:r>
      </w:hyperlink>
    </w:p>
    <w:p w14:paraId="2635165F" w14:textId="23108DF8"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70" w:history="1">
        <w:r w:rsidR="00F66D02" w:rsidRPr="0095672C">
          <w:rPr>
            <w:rStyle w:val="Hyperlink"/>
            <w:noProof/>
          </w:rPr>
          <w:t>81.12 - Selection of Project Areas</w:t>
        </w:r>
        <w:r w:rsidR="00F66D02">
          <w:rPr>
            <w:noProof/>
            <w:webHidden/>
          </w:rPr>
          <w:tab/>
        </w:r>
        <w:r w:rsidR="00F66D02">
          <w:rPr>
            <w:noProof/>
            <w:webHidden/>
          </w:rPr>
          <w:fldChar w:fldCharType="begin"/>
        </w:r>
        <w:r w:rsidR="00F66D02">
          <w:rPr>
            <w:noProof/>
            <w:webHidden/>
          </w:rPr>
          <w:instrText xml:space="preserve"> PAGEREF _Toc89322870 \h </w:instrText>
        </w:r>
        <w:r w:rsidR="00F66D02">
          <w:rPr>
            <w:noProof/>
            <w:webHidden/>
          </w:rPr>
        </w:r>
        <w:r w:rsidR="00F66D02">
          <w:rPr>
            <w:noProof/>
            <w:webHidden/>
          </w:rPr>
          <w:fldChar w:fldCharType="separate"/>
        </w:r>
        <w:r w:rsidR="00F66D02">
          <w:rPr>
            <w:noProof/>
            <w:webHidden/>
          </w:rPr>
          <w:t>15</w:t>
        </w:r>
        <w:r w:rsidR="00F66D02">
          <w:rPr>
            <w:noProof/>
            <w:webHidden/>
          </w:rPr>
          <w:fldChar w:fldCharType="end"/>
        </w:r>
      </w:hyperlink>
    </w:p>
    <w:p w14:paraId="5DA7F8A0" w14:textId="57FE261F" w:rsidR="00F66D02" w:rsidRDefault="00D44F54">
      <w:pPr>
        <w:pStyle w:val="TOC2"/>
        <w:rPr>
          <w:rFonts w:asciiTheme="minorHAnsi" w:eastAsiaTheme="minorEastAsia" w:hAnsiTheme="minorHAnsi" w:cstheme="minorBidi"/>
          <w:noProof/>
          <w:sz w:val="22"/>
          <w:szCs w:val="22"/>
        </w:rPr>
      </w:pPr>
      <w:hyperlink w:anchor="_Toc89322871" w:history="1">
        <w:r w:rsidR="00F66D02" w:rsidRPr="0095672C">
          <w:rPr>
            <w:rStyle w:val="Hyperlink"/>
            <w:noProof/>
          </w:rPr>
          <w:t>81.2 - Collaboration</w:t>
        </w:r>
        <w:r w:rsidR="00F66D02">
          <w:rPr>
            <w:noProof/>
            <w:webHidden/>
          </w:rPr>
          <w:tab/>
        </w:r>
        <w:r w:rsidR="00F66D02">
          <w:rPr>
            <w:noProof/>
            <w:webHidden/>
          </w:rPr>
          <w:fldChar w:fldCharType="begin"/>
        </w:r>
        <w:r w:rsidR="00F66D02">
          <w:rPr>
            <w:noProof/>
            <w:webHidden/>
          </w:rPr>
          <w:instrText xml:space="preserve"> PAGEREF _Toc89322871 \h </w:instrText>
        </w:r>
        <w:r w:rsidR="00F66D02">
          <w:rPr>
            <w:noProof/>
            <w:webHidden/>
          </w:rPr>
        </w:r>
        <w:r w:rsidR="00F66D02">
          <w:rPr>
            <w:noProof/>
            <w:webHidden/>
          </w:rPr>
          <w:fldChar w:fldCharType="separate"/>
        </w:r>
        <w:r w:rsidR="00F66D02">
          <w:rPr>
            <w:noProof/>
            <w:webHidden/>
          </w:rPr>
          <w:t>16</w:t>
        </w:r>
        <w:r w:rsidR="00F66D02">
          <w:rPr>
            <w:noProof/>
            <w:webHidden/>
          </w:rPr>
          <w:fldChar w:fldCharType="end"/>
        </w:r>
      </w:hyperlink>
    </w:p>
    <w:p w14:paraId="0FFA0239" w14:textId="7900BBA7" w:rsidR="00F66D02" w:rsidRDefault="00D44F54">
      <w:pPr>
        <w:pStyle w:val="TOC2"/>
        <w:rPr>
          <w:rFonts w:asciiTheme="minorHAnsi" w:eastAsiaTheme="minorEastAsia" w:hAnsiTheme="minorHAnsi" w:cstheme="minorBidi"/>
          <w:noProof/>
          <w:sz w:val="22"/>
          <w:szCs w:val="22"/>
        </w:rPr>
      </w:pPr>
      <w:hyperlink w:anchor="_Toc89322872" w:history="1">
        <w:r w:rsidR="00F66D02" w:rsidRPr="0095672C">
          <w:rPr>
            <w:rStyle w:val="Hyperlink"/>
            <w:noProof/>
          </w:rPr>
          <w:t>81.3 - Fund Use and Revenue Collection Ability</w:t>
        </w:r>
        <w:r w:rsidR="00F66D02">
          <w:rPr>
            <w:noProof/>
            <w:webHidden/>
          </w:rPr>
          <w:tab/>
        </w:r>
        <w:r w:rsidR="00F66D02">
          <w:rPr>
            <w:noProof/>
            <w:webHidden/>
          </w:rPr>
          <w:fldChar w:fldCharType="begin"/>
        </w:r>
        <w:r w:rsidR="00F66D02">
          <w:rPr>
            <w:noProof/>
            <w:webHidden/>
          </w:rPr>
          <w:instrText xml:space="preserve"> PAGEREF _Toc89322872 \h </w:instrText>
        </w:r>
        <w:r w:rsidR="00F66D02">
          <w:rPr>
            <w:noProof/>
            <w:webHidden/>
          </w:rPr>
        </w:r>
        <w:r w:rsidR="00F66D02">
          <w:rPr>
            <w:noProof/>
            <w:webHidden/>
          </w:rPr>
          <w:fldChar w:fldCharType="separate"/>
        </w:r>
        <w:r w:rsidR="00F66D02">
          <w:rPr>
            <w:noProof/>
            <w:webHidden/>
          </w:rPr>
          <w:t>16</w:t>
        </w:r>
        <w:r w:rsidR="00F66D02">
          <w:rPr>
            <w:noProof/>
            <w:webHidden/>
          </w:rPr>
          <w:fldChar w:fldCharType="end"/>
        </w:r>
      </w:hyperlink>
    </w:p>
    <w:p w14:paraId="0533EDFF" w14:textId="12043332"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73" w:history="1">
        <w:r w:rsidR="00F66D02" w:rsidRPr="0095672C">
          <w:rPr>
            <w:rStyle w:val="Hyperlink"/>
            <w:noProof/>
          </w:rPr>
          <w:t>81.31 - Revenues from Good Neighbor</w:t>
        </w:r>
        <w:r w:rsidR="00F66D02">
          <w:rPr>
            <w:noProof/>
            <w:webHidden/>
          </w:rPr>
          <w:tab/>
        </w:r>
        <w:r w:rsidR="00F66D02">
          <w:rPr>
            <w:noProof/>
            <w:webHidden/>
          </w:rPr>
          <w:fldChar w:fldCharType="begin"/>
        </w:r>
        <w:r w:rsidR="00F66D02">
          <w:rPr>
            <w:noProof/>
            <w:webHidden/>
          </w:rPr>
          <w:instrText xml:space="preserve"> PAGEREF _Toc89322873 \h </w:instrText>
        </w:r>
        <w:r w:rsidR="00F66D02">
          <w:rPr>
            <w:noProof/>
            <w:webHidden/>
          </w:rPr>
        </w:r>
        <w:r w:rsidR="00F66D02">
          <w:rPr>
            <w:noProof/>
            <w:webHidden/>
          </w:rPr>
          <w:fldChar w:fldCharType="separate"/>
        </w:r>
        <w:r w:rsidR="00F66D02">
          <w:rPr>
            <w:noProof/>
            <w:webHidden/>
          </w:rPr>
          <w:t>18</w:t>
        </w:r>
        <w:r w:rsidR="00F66D02">
          <w:rPr>
            <w:noProof/>
            <w:webHidden/>
          </w:rPr>
          <w:fldChar w:fldCharType="end"/>
        </w:r>
      </w:hyperlink>
    </w:p>
    <w:p w14:paraId="343E0656" w14:textId="6CE7D37F"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74" w:history="1">
        <w:r w:rsidR="00F66D02" w:rsidRPr="0095672C">
          <w:rPr>
            <w:rStyle w:val="Hyperlink"/>
            <w:noProof/>
          </w:rPr>
          <w:t>81.32 - Use and Collection of Permanent and Trust Funds</w:t>
        </w:r>
        <w:r w:rsidR="00F66D02">
          <w:rPr>
            <w:noProof/>
            <w:webHidden/>
          </w:rPr>
          <w:tab/>
        </w:r>
        <w:r w:rsidR="00F66D02">
          <w:rPr>
            <w:noProof/>
            <w:webHidden/>
          </w:rPr>
          <w:fldChar w:fldCharType="begin"/>
        </w:r>
        <w:r w:rsidR="00F66D02">
          <w:rPr>
            <w:noProof/>
            <w:webHidden/>
          </w:rPr>
          <w:instrText xml:space="preserve"> PAGEREF _Toc89322874 \h </w:instrText>
        </w:r>
        <w:r w:rsidR="00F66D02">
          <w:rPr>
            <w:noProof/>
            <w:webHidden/>
          </w:rPr>
        </w:r>
        <w:r w:rsidR="00F66D02">
          <w:rPr>
            <w:noProof/>
            <w:webHidden/>
          </w:rPr>
          <w:fldChar w:fldCharType="separate"/>
        </w:r>
        <w:r w:rsidR="00F66D02">
          <w:rPr>
            <w:noProof/>
            <w:webHidden/>
          </w:rPr>
          <w:t>19</w:t>
        </w:r>
        <w:r w:rsidR="00F66D02">
          <w:rPr>
            <w:noProof/>
            <w:webHidden/>
          </w:rPr>
          <w:fldChar w:fldCharType="end"/>
        </w:r>
      </w:hyperlink>
    </w:p>
    <w:p w14:paraId="4A85DBA5" w14:textId="6DD82CD4"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75" w:history="1">
        <w:r w:rsidR="00F66D02" w:rsidRPr="0095672C">
          <w:rPr>
            <w:rStyle w:val="Hyperlink"/>
            <w:noProof/>
          </w:rPr>
          <w:t>81.33 - Use and Collection of Brush Disposal Funds</w:t>
        </w:r>
        <w:r w:rsidR="00F66D02">
          <w:rPr>
            <w:noProof/>
            <w:webHidden/>
          </w:rPr>
          <w:tab/>
        </w:r>
        <w:r w:rsidR="00F66D02">
          <w:rPr>
            <w:noProof/>
            <w:webHidden/>
          </w:rPr>
          <w:fldChar w:fldCharType="begin"/>
        </w:r>
        <w:r w:rsidR="00F66D02">
          <w:rPr>
            <w:noProof/>
            <w:webHidden/>
          </w:rPr>
          <w:instrText xml:space="preserve"> PAGEREF _Toc89322875 \h </w:instrText>
        </w:r>
        <w:r w:rsidR="00F66D02">
          <w:rPr>
            <w:noProof/>
            <w:webHidden/>
          </w:rPr>
        </w:r>
        <w:r w:rsidR="00F66D02">
          <w:rPr>
            <w:noProof/>
            <w:webHidden/>
          </w:rPr>
          <w:fldChar w:fldCharType="separate"/>
        </w:r>
        <w:r w:rsidR="00F66D02">
          <w:rPr>
            <w:noProof/>
            <w:webHidden/>
          </w:rPr>
          <w:t>19</w:t>
        </w:r>
        <w:r w:rsidR="00F66D02">
          <w:rPr>
            <w:noProof/>
            <w:webHidden/>
          </w:rPr>
          <w:fldChar w:fldCharType="end"/>
        </w:r>
      </w:hyperlink>
    </w:p>
    <w:p w14:paraId="0C4830F2" w14:textId="0AC20E02"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76" w:history="1">
        <w:r w:rsidR="00F66D02" w:rsidRPr="0095672C">
          <w:rPr>
            <w:rStyle w:val="Hyperlink"/>
            <w:noProof/>
          </w:rPr>
          <w:t>81.34 - Collection of Road Maintenance Funds</w:t>
        </w:r>
        <w:r w:rsidR="00F66D02">
          <w:rPr>
            <w:noProof/>
            <w:webHidden/>
          </w:rPr>
          <w:tab/>
        </w:r>
        <w:r w:rsidR="00F66D02">
          <w:rPr>
            <w:noProof/>
            <w:webHidden/>
          </w:rPr>
          <w:fldChar w:fldCharType="begin"/>
        </w:r>
        <w:r w:rsidR="00F66D02">
          <w:rPr>
            <w:noProof/>
            <w:webHidden/>
          </w:rPr>
          <w:instrText xml:space="preserve"> PAGEREF _Toc89322876 \h </w:instrText>
        </w:r>
        <w:r w:rsidR="00F66D02">
          <w:rPr>
            <w:noProof/>
            <w:webHidden/>
          </w:rPr>
        </w:r>
        <w:r w:rsidR="00F66D02">
          <w:rPr>
            <w:noProof/>
            <w:webHidden/>
          </w:rPr>
          <w:fldChar w:fldCharType="separate"/>
        </w:r>
        <w:r w:rsidR="00F66D02">
          <w:rPr>
            <w:noProof/>
            <w:webHidden/>
          </w:rPr>
          <w:t>19</w:t>
        </w:r>
        <w:r w:rsidR="00F66D02">
          <w:rPr>
            <w:noProof/>
            <w:webHidden/>
          </w:rPr>
          <w:fldChar w:fldCharType="end"/>
        </w:r>
      </w:hyperlink>
    </w:p>
    <w:p w14:paraId="488A6BE3" w14:textId="6453B464"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77" w:history="1">
        <w:r w:rsidR="00F66D02" w:rsidRPr="0095672C">
          <w:rPr>
            <w:rStyle w:val="Hyperlink"/>
            <w:noProof/>
          </w:rPr>
          <w:t>81.35 - Use of Wyden Authority</w:t>
        </w:r>
        <w:r w:rsidR="00F66D02">
          <w:rPr>
            <w:noProof/>
            <w:webHidden/>
          </w:rPr>
          <w:tab/>
        </w:r>
        <w:r w:rsidR="00F66D02">
          <w:rPr>
            <w:noProof/>
            <w:webHidden/>
          </w:rPr>
          <w:fldChar w:fldCharType="begin"/>
        </w:r>
        <w:r w:rsidR="00F66D02">
          <w:rPr>
            <w:noProof/>
            <w:webHidden/>
          </w:rPr>
          <w:instrText xml:space="preserve"> PAGEREF _Toc89322877 \h </w:instrText>
        </w:r>
        <w:r w:rsidR="00F66D02">
          <w:rPr>
            <w:noProof/>
            <w:webHidden/>
          </w:rPr>
        </w:r>
        <w:r w:rsidR="00F66D02">
          <w:rPr>
            <w:noProof/>
            <w:webHidden/>
          </w:rPr>
          <w:fldChar w:fldCharType="separate"/>
        </w:r>
        <w:r w:rsidR="00F66D02">
          <w:rPr>
            <w:noProof/>
            <w:webHidden/>
          </w:rPr>
          <w:t>20</w:t>
        </w:r>
        <w:r w:rsidR="00F66D02">
          <w:rPr>
            <w:noProof/>
            <w:webHidden/>
          </w:rPr>
          <w:fldChar w:fldCharType="end"/>
        </w:r>
      </w:hyperlink>
    </w:p>
    <w:p w14:paraId="0159B13F" w14:textId="19A562D0"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78" w:history="1">
        <w:r w:rsidR="00F66D02" w:rsidRPr="0095672C">
          <w:rPr>
            <w:rStyle w:val="Hyperlink"/>
            <w:noProof/>
          </w:rPr>
          <w:t>81.36 - Use of Granger-Thye Act</w:t>
        </w:r>
        <w:r w:rsidR="00F66D02">
          <w:rPr>
            <w:noProof/>
            <w:webHidden/>
          </w:rPr>
          <w:tab/>
        </w:r>
        <w:r w:rsidR="00F66D02">
          <w:rPr>
            <w:noProof/>
            <w:webHidden/>
          </w:rPr>
          <w:fldChar w:fldCharType="begin"/>
        </w:r>
        <w:r w:rsidR="00F66D02">
          <w:rPr>
            <w:noProof/>
            <w:webHidden/>
          </w:rPr>
          <w:instrText xml:space="preserve"> PAGEREF _Toc89322878 \h </w:instrText>
        </w:r>
        <w:r w:rsidR="00F66D02">
          <w:rPr>
            <w:noProof/>
            <w:webHidden/>
          </w:rPr>
        </w:r>
        <w:r w:rsidR="00F66D02">
          <w:rPr>
            <w:noProof/>
            <w:webHidden/>
          </w:rPr>
          <w:fldChar w:fldCharType="separate"/>
        </w:r>
        <w:r w:rsidR="00F66D02">
          <w:rPr>
            <w:noProof/>
            <w:webHidden/>
          </w:rPr>
          <w:t>20</w:t>
        </w:r>
        <w:r w:rsidR="00F66D02">
          <w:rPr>
            <w:noProof/>
            <w:webHidden/>
          </w:rPr>
          <w:fldChar w:fldCharType="end"/>
        </w:r>
      </w:hyperlink>
    </w:p>
    <w:p w14:paraId="68F15FD4" w14:textId="48F1D67B" w:rsidR="00F66D02" w:rsidRDefault="00D44F54">
      <w:pPr>
        <w:pStyle w:val="TOC2"/>
        <w:rPr>
          <w:rFonts w:asciiTheme="minorHAnsi" w:eastAsiaTheme="minorEastAsia" w:hAnsiTheme="minorHAnsi" w:cstheme="minorBidi"/>
          <w:noProof/>
          <w:sz w:val="22"/>
          <w:szCs w:val="22"/>
        </w:rPr>
      </w:pPr>
      <w:hyperlink w:anchor="_Toc89322879" w:history="1">
        <w:r w:rsidR="00F66D02" w:rsidRPr="0095672C">
          <w:rPr>
            <w:rStyle w:val="Hyperlink"/>
            <w:noProof/>
          </w:rPr>
          <w:t>81.4 - Examples of Restoration Services</w:t>
        </w:r>
        <w:r w:rsidR="00F66D02">
          <w:rPr>
            <w:noProof/>
            <w:webHidden/>
          </w:rPr>
          <w:tab/>
        </w:r>
        <w:r w:rsidR="00F66D02">
          <w:rPr>
            <w:noProof/>
            <w:webHidden/>
          </w:rPr>
          <w:fldChar w:fldCharType="begin"/>
        </w:r>
        <w:r w:rsidR="00F66D02">
          <w:rPr>
            <w:noProof/>
            <w:webHidden/>
          </w:rPr>
          <w:instrText xml:space="preserve"> PAGEREF _Toc89322879 \h </w:instrText>
        </w:r>
        <w:r w:rsidR="00F66D02">
          <w:rPr>
            <w:noProof/>
            <w:webHidden/>
          </w:rPr>
        </w:r>
        <w:r w:rsidR="00F66D02">
          <w:rPr>
            <w:noProof/>
            <w:webHidden/>
          </w:rPr>
          <w:fldChar w:fldCharType="separate"/>
        </w:r>
        <w:r w:rsidR="00F66D02">
          <w:rPr>
            <w:noProof/>
            <w:webHidden/>
          </w:rPr>
          <w:t>20</w:t>
        </w:r>
        <w:r w:rsidR="00F66D02">
          <w:rPr>
            <w:noProof/>
            <w:webHidden/>
          </w:rPr>
          <w:fldChar w:fldCharType="end"/>
        </w:r>
      </w:hyperlink>
    </w:p>
    <w:p w14:paraId="0EF62CB9" w14:textId="4BB17FB3"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80" w:history="1">
        <w:r w:rsidR="00F66D02" w:rsidRPr="0095672C">
          <w:rPr>
            <w:rStyle w:val="Hyperlink"/>
            <w:noProof/>
          </w:rPr>
          <w:t>81.41 - Bundling and Goods for Services Agreements</w:t>
        </w:r>
        <w:r w:rsidR="00F66D02">
          <w:rPr>
            <w:noProof/>
            <w:webHidden/>
          </w:rPr>
          <w:tab/>
        </w:r>
        <w:r w:rsidR="00F66D02">
          <w:rPr>
            <w:noProof/>
            <w:webHidden/>
          </w:rPr>
          <w:fldChar w:fldCharType="begin"/>
        </w:r>
        <w:r w:rsidR="00F66D02">
          <w:rPr>
            <w:noProof/>
            <w:webHidden/>
          </w:rPr>
          <w:instrText xml:space="preserve"> PAGEREF _Toc89322880 \h </w:instrText>
        </w:r>
        <w:r w:rsidR="00F66D02">
          <w:rPr>
            <w:noProof/>
            <w:webHidden/>
          </w:rPr>
        </w:r>
        <w:r w:rsidR="00F66D02">
          <w:rPr>
            <w:noProof/>
            <w:webHidden/>
          </w:rPr>
          <w:fldChar w:fldCharType="separate"/>
        </w:r>
        <w:r w:rsidR="00F66D02">
          <w:rPr>
            <w:noProof/>
            <w:webHidden/>
          </w:rPr>
          <w:t>22</w:t>
        </w:r>
        <w:r w:rsidR="00F66D02">
          <w:rPr>
            <w:noProof/>
            <w:webHidden/>
          </w:rPr>
          <w:fldChar w:fldCharType="end"/>
        </w:r>
      </w:hyperlink>
    </w:p>
    <w:p w14:paraId="151E78F2" w14:textId="1FA7EC3D" w:rsidR="00F66D02" w:rsidRDefault="00D44F54">
      <w:pPr>
        <w:pStyle w:val="TOC2"/>
        <w:rPr>
          <w:rFonts w:asciiTheme="minorHAnsi" w:eastAsiaTheme="minorEastAsia" w:hAnsiTheme="minorHAnsi" w:cstheme="minorBidi"/>
          <w:noProof/>
          <w:sz w:val="22"/>
          <w:szCs w:val="22"/>
        </w:rPr>
      </w:pPr>
      <w:hyperlink w:anchor="_Toc89322881" w:history="1">
        <w:r w:rsidR="00F66D02" w:rsidRPr="0095672C">
          <w:rPr>
            <w:rStyle w:val="Hyperlink"/>
            <w:noProof/>
          </w:rPr>
          <w:t>81.5 - Timber Sale Selection of Offeror</w:t>
        </w:r>
        <w:r w:rsidR="00F66D02">
          <w:rPr>
            <w:noProof/>
            <w:webHidden/>
          </w:rPr>
          <w:tab/>
        </w:r>
        <w:r w:rsidR="00F66D02">
          <w:rPr>
            <w:noProof/>
            <w:webHidden/>
          </w:rPr>
          <w:fldChar w:fldCharType="begin"/>
        </w:r>
        <w:r w:rsidR="00F66D02">
          <w:rPr>
            <w:noProof/>
            <w:webHidden/>
          </w:rPr>
          <w:instrText xml:space="preserve"> PAGEREF _Toc89322881 \h </w:instrText>
        </w:r>
        <w:r w:rsidR="00F66D02">
          <w:rPr>
            <w:noProof/>
            <w:webHidden/>
          </w:rPr>
        </w:r>
        <w:r w:rsidR="00F66D02">
          <w:rPr>
            <w:noProof/>
            <w:webHidden/>
          </w:rPr>
          <w:fldChar w:fldCharType="separate"/>
        </w:r>
        <w:r w:rsidR="00F66D02">
          <w:rPr>
            <w:noProof/>
            <w:webHidden/>
          </w:rPr>
          <w:t>22</w:t>
        </w:r>
        <w:r w:rsidR="00F66D02">
          <w:rPr>
            <w:noProof/>
            <w:webHidden/>
          </w:rPr>
          <w:fldChar w:fldCharType="end"/>
        </w:r>
      </w:hyperlink>
    </w:p>
    <w:p w14:paraId="4D12972F" w14:textId="5CEDC67E"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82" w:history="1">
        <w:r w:rsidR="00F66D02" w:rsidRPr="0095672C">
          <w:rPr>
            <w:rStyle w:val="Hyperlink"/>
            <w:noProof/>
          </w:rPr>
          <w:t>81.51 - Forest Service as Offeror</w:t>
        </w:r>
        <w:r w:rsidR="00F66D02">
          <w:rPr>
            <w:noProof/>
            <w:webHidden/>
          </w:rPr>
          <w:tab/>
        </w:r>
        <w:r w:rsidR="00F66D02">
          <w:rPr>
            <w:noProof/>
            <w:webHidden/>
          </w:rPr>
          <w:fldChar w:fldCharType="begin"/>
        </w:r>
        <w:r w:rsidR="00F66D02">
          <w:rPr>
            <w:noProof/>
            <w:webHidden/>
          </w:rPr>
          <w:instrText xml:space="preserve"> PAGEREF _Toc89322882 \h </w:instrText>
        </w:r>
        <w:r w:rsidR="00F66D02">
          <w:rPr>
            <w:noProof/>
            <w:webHidden/>
          </w:rPr>
        </w:r>
        <w:r w:rsidR="00F66D02">
          <w:rPr>
            <w:noProof/>
            <w:webHidden/>
          </w:rPr>
          <w:fldChar w:fldCharType="separate"/>
        </w:r>
        <w:r w:rsidR="00F66D02">
          <w:rPr>
            <w:noProof/>
            <w:webHidden/>
          </w:rPr>
          <w:t>22</w:t>
        </w:r>
        <w:r w:rsidR="00F66D02">
          <w:rPr>
            <w:noProof/>
            <w:webHidden/>
          </w:rPr>
          <w:fldChar w:fldCharType="end"/>
        </w:r>
      </w:hyperlink>
    </w:p>
    <w:p w14:paraId="5D3EB38C" w14:textId="022A2C09"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83" w:history="1">
        <w:r w:rsidR="00F66D02" w:rsidRPr="0095672C">
          <w:rPr>
            <w:rStyle w:val="Hyperlink"/>
            <w:noProof/>
          </w:rPr>
          <w:t>81.52 - Cooperator as Offeror</w:t>
        </w:r>
        <w:r w:rsidR="00F66D02">
          <w:rPr>
            <w:noProof/>
            <w:webHidden/>
          </w:rPr>
          <w:tab/>
        </w:r>
        <w:r w:rsidR="00F66D02">
          <w:rPr>
            <w:noProof/>
            <w:webHidden/>
          </w:rPr>
          <w:fldChar w:fldCharType="begin"/>
        </w:r>
        <w:r w:rsidR="00F66D02">
          <w:rPr>
            <w:noProof/>
            <w:webHidden/>
          </w:rPr>
          <w:instrText xml:space="preserve"> PAGEREF _Toc89322883 \h </w:instrText>
        </w:r>
        <w:r w:rsidR="00F66D02">
          <w:rPr>
            <w:noProof/>
            <w:webHidden/>
          </w:rPr>
        </w:r>
        <w:r w:rsidR="00F66D02">
          <w:rPr>
            <w:noProof/>
            <w:webHidden/>
          </w:rPr>
          <w:fldChar w:fldCharType="separate"/>
        </w:r>
        <w:r w:rsidR="00F66D02">
          <w:rPr>
            <w:noProof/>
            <w:webHidden/>
          </w:rPr>
          <w:t>22</w:t>
        </w:r>
        <w:r w:rsidR="00F66D02">
          <w:rPr>
            <w:noProof/>
            <w:webHidden/>
          </w:rPr>
          <w:fldChar w:fldCharType="end"/>
        </w:r>
      </w:hyperlink>
    </w:p>
    <w:p w14:paraId="497AFB05" w14:textId="42E2C0F9" w:rsidR="00F66D02" w:rsidRDefault="00D44F54">
      <w:pPr>
        <w:pStyle w:val="TOC2"/>
        <w:rPr>
          <w:rFonts w:asciiTheme="minorHAnsi" w:eastAsiaTheme="minorEastAsia" w:hAnsiTheme="minorHAnsi" w:cstheme="minorBidi"/>
          <w:noProof/>
          <w:sz w:val="22"/>
          <w:szCs w:val="22"/>
        </w:rPr>
      </w:pPr>
      <w:hyperlink w:anchor="_Toc89322884" w:history="1">
        <w:r w:rsidR="00F66D02" w:rsidRPr="0095672C">
          <w:rPr>
            <w:rStyle w:val="Hyperlink"/>
            <w:noProof/>
          </w:rPr>
          <w:t>81.6 - Reforestation Activities</w:t>
        </w:r>
        <w:r w:rsidR="00F66D02">
          <w:rPr>
            <w:noProof/>
            <w:webHidden/>
          </w:rPr>
          <w:tab/>
        </w:r>
        <w:r w:rsidR="00F66D02">
          <w:rPr>
            <w:noProof/>
            <w:webHidden/>
          </w:rPr>
          <w:fldChar w:fldCharType="begin"/>
        </w:r>
        <w:r w:rsidR="00F66D02">
          <w:rPr>
            <w:noProof/>
            <w:webHidden/>
          </w:rPr>
          <w:instrText xml:space="preserve"> PAGEREF _Toc89322884 \h </w:instrText>
        </w:r>
        <w:r w:rsidR="00F66D02">
          <w:rPr>
            <w:noProof/>
            <w:webHidden/>
          </w:rPr>
        </w:r>
        <w:r w:rsidR="00F66D02">
          <w:rPr>
            <w:noProof/>
            <w:webHidden/>
          </w:rPr>
          <w:fldChar w:fldCharType="separate"/>
        </w:r>
        <w:r w:rsidR="00F66D02">
          <w:rPr>
            <w:noProof/>
            <w:webHidden/>
          </w:rPr>
          <w:t>23</w:t>
        </w:r>
        <w:r w:rsidR="00F66D02">
          <w:rPr>
            <w:noProof/>
            <w:webHidden/>
          </w:rPr>
          <w:fldChar w:fldCharType="end"/>
        </w:r>
      </w:hyperlink>
    </w:p>
    <w:p w14:paraId="0DFCBDA5" w14:textId="34ECB41A"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85" w:history="1">
        <w:r w:rsidR="00F66D02" w:rsidRPr="0095672C">
          <w:rPr>
            <w:rStyle w:val="Hyperlink"/>
            <w:noProof/>
          </w:rPr>
          <w:t>81.61 - Nurseries and Seed Sources</w:t>
        </w:r>
        <w:r w:rsidR="00F66D02">
          <w:rPr>
            <w:noProof/>
            <w:webHidden/>
          </w:rPr>
          <w:tab/>
        </w:r>
        <w:r w:rsidR="00F66D02">
          <w:rPr>
            <w:noProof/>
            <w:webHidden/>
          </w:rPr>
          <w:fldChar w:fldCharType="begin"/>
        </w:r>
        <w:r w:rsidR="00F66D02">
          <w:rPr>
            <w:noProof/>
            <w:webHidden/>
          </w:rPr>
          <w:instrText xml:space="preserve"> PAGEREF _Toc89322885 \h </w:instrText>
        </w:r>
        <w:r w:rsidR="00F66D02">
          <w:rPr>
            <w:noProof/>
            <w:webHidden/>
          </w:rPr>
        </w:r>
        <w:r w:rsidR="00F66D02">
          <w:rPr>
            <w:noProof/>
            <w:webHidden/>
          </w:rPr>
          <w:fldChar w:fldCharType="separate"/>
        </w:r>
        <w:r w:rsidR="00F66D02">
          <w:rPr>
            <w:noProof/>
            <w:webHidden/>
          </w:rPr>
          <w:t>23</w:t>
        </w:r>
        <w:r w:rsidR="00F66D02">
          <w:rPr>
            <w:noProof/>
            <w:webHidden/>
          </w:rPr>
          <w:fldChar w:fldCharType="end"/>
        </w:r>
      </w:hyperlink>
    </w:p>
    <w:p w14:paraId="340419B7" w14:textId="293C1E54" w:rsidR="00F66D02" w:rsidRDefault="00D44F54">
      <w:pPr>
        <w:pStyle w:val="TOC1"/>
        <w:rPr>
          <w:rFonts w:asciiTheme="minorHAnsi" w:eastAsiaTheme="minorEastAsia" w:hAnsiTheme="minorHAnsi" w:cstheme="minorBidi"/>
          <w:b w:val="0"/>
          <w:noProof/>
          <w:sz w:val="22"/>
          <w:szCs w:val="22"/>
        </w:rPr>
      </w:pPr>
      <w:hyperlink w:anchor="_Toc89322886" w:history="1">
        <w:r w:rsidR="00F66D02" w:rsidRPr="0095672C">
          <w:rPr>
            <w:rStyle w:val="Hyperlink"/>
            <w:noProof/>
          </w:rPr>
          <w:t>82 - PREPARING TIMBER SALES UNDER GOOD NEIGHBOR AUTHORITY</w:t>
        </w:r>
        <w:r w:rsidR="00F66D02">
          <w:rPr>
            <w:noProof/>
            <w:webHidden/>
          </w:rPr>
          <w:tab/>
        </w:r>
        <w:r w:rsidR="00F66D02">
          <w:rPr>
            <w:noProof/>
            <w:webHidden/>
          </w:rPr>
          <w:fldChar w:fldCharType="begin"/>
        </w:r>
        <w:r w:rsidR="00F66D02">
          <w:rPr>
            <w:noProof/>
            <w:webHidden/>
          </w:rPr>
          <w:instrText xml:space="preserve"> PAGEREF _Toc89322886 \h </w:instrText>
        </w:r>
        <w:r w:rsidR="00F66D02">
          <w:rPr>
            <w:noProof/>
            <w:webHidden/>
          </w:rPr>
        </w:r>
        <w:r w:rsidR="00F66D02">
          <w:rPr>
            <w:noProof/>
            <w:webHidden/>
          </w:rPr>
          <w:fldChar w:fldCharType="separate"/>
        </w:r>
        <w:r w:rsidR="00F66D02">
          <w:rPr>
            <w:noProof/>
            <w:webHidden/>
          </w:rPr>
          <w:t>24</w:t>
        </w:r>
        <w:r w:rsidR="00F66D02">
          <w:rPr>
            <w:noProof/>
            <w:webHidden/>
          </w:rPr>
          <w:fldChar w:fldCharType="end"/>
        </w:r>
      </w:hyperlink>
    </w:p>
    <w:p w14:paraId="1C5B52DB" w14:textId="588889D0" w:rsidR="00F66D02" w:rsidRDefault="00D44F54">
      <w:pPr>
        <w:pStyle w:val="TOC2"/>
        <w:rPr>
          <w:rFonts w:asciiTheme="minorHAnsi" w:eastAsiaTheme="minorEastAsia" w:hAnsiTheme="minorHAnsi" w:cstheme="minorBidi"/>
          <w:noProof/>
          <w:sz w:val="22"/>
          <w:szCs w:val="22"/>
        </w:rPr>
      </w:pPr>
      <w:hyperlink w:anchor="_Toc89322887" w:history="1">
        <w:r w:rsidR="00F66D02" w:rsidRPr="0095672C">
          <w:rPr>
            <w:rStyle w:val="Hyperlink"/>
            <w:noProof/>
          </w:rPr>
          <w:t>82.1 - Field Preparation</w:t>
        </w:r>
        <w:r w:rsidR="00F66D02">
          <w:rPr>
            <w:noProof/>
            <w:webHidden/>
          </w:rPr>
          <w:tab/>
        </w:r>
        <w:r w:rsidR="00F66D02">
          <w:rPr>
            <w:noProof/>
            <w:webHidden/>
          </w:rPr>
          <w:fldChar w:fldCharType="begin"/>
        </w:r>
        <w:r w:rsidR="00F66D02">
          <w:rPr>
            <w:noProof/>
            <w:webHidden/>
          </w:rPr>
          <w:instrText xml:space="preserve"> PAGEREF _Toc89322887 \h </w:instrText>
        </w:r>
        <w:r w:rsidR="00F66D02">
          <w:rPr>
            <w:noProof/>
            <w:webHidden/>
          </w:rPr>
        </w:r>
        <w:r w:rsidR="00F66D02">
          <w:rPr>
            <w:noProof/>
            <w:webHidden/>
          </w:rPr>
          <w:fldChar w:fldCharType="separate"/>
        </w:r>
        <w:r w:rsidR="00F66D02">
          <w:rPr>
            <w:noProof/>
            <w:webHidden/>
          </w:rPr>
          <w:t>24</w:t>
        </w:r>
        <w:r w:rsidR="00F66D02">
          <w:rPr>
            <w:noProof/>
            <w:webHidden/>
          </w:rPr>
          <w:fldChar w:fldCharType="end"/>
        </w:r>
      </w:hyperlink>
    </w:p>
    <w:p w14:paraId="76865912" w14:textId="3E514FCA"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88" w:history="1">
        <w:r w:rsidR="00F66D02" w:rsidRPr="0095672C">
          <w:rPr>
            <w:rStyle w:val="Hyperlink"/>
            <w:noProof/>
          </w:rPr>
          <w:t>82.11 - Exemptions to National Forest Management Act of 1976, Section 14</w:t>
        </w:r>
        <w:r w:rsidR="00F66D02">
          <w:rPr>
            <w:noProof/>
            <w:webHidden/>
          </w:rPr>
          <w:tab/>
        </w:r>
        <w:r w:rsidR="00F66D02">
          <w:rPr>
            <w:noProof/>
            <w:webHidden/>
          </w:rPr>
          <w:fldChar w:fldCharType="begin"/>
        </w:r>
        <w:r w:rsidR="00F66D02">
          <w:rPr>
            <w:noProof/>
            <w:webHidden/>
          </w:rPr>
          <w:instrText xml:space="preserve"> PAGEREF _Toc89322888 \h </w:instrText>
        </w:r>
        <w:r w:rsidR="00F66D02">
          <w:rPr>
            <w:noProof/>
            <w:webHidden/>
          </w:rPr>
        </w:r>
        <w:r w:rsidR="00F66D02">
          <w:rPr>
            <w:noProof/>
            <w:webHidden/>
          </w:rPr>
          <w:fldChar w:fldCharType="separate"/>
        </w:r>
        <w:r w:rsidR="00F66D02">
          <w:rPr>
            <w:noProof/>
            <w:webHidden/>
          </w:rPr>
          <w:t>24</w:t>
        </w:r>
        <w:r w:rsidR="00F66D02">
          <w:rPr>
            <w:noProof/>
            <w:webHidden/>
          </w:rPr>
          <w:fldChar w:fldCharType="end"/>
        </w:r>
      </w:hyperlink>
    </w:p>
    <w:p w14:paraId="1B140C9D" w14:textId="4118ADDF"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89" w:history="1">
        <w:r w:rsidR="00F66D02" w:rsidRPr="0095672C">
          <w:rPr>
            <w:rStyle w:val="Hyperlink"/>
            <w:noProof/>
          </w:rPr>
          <w:t>82.12 - Use of Forest Service Tracer Paint</w:t>
        </w:r>
        <w:r w:rsidR="00F66D02">
          <w:rPr>
            <w:noProof/>
            <w:webHidden/>
          </w:rPr>
          <w:tab/>
        </w:r>
        <w:r w:rsidR="00F66D02">
          <w:rPr>
            <w:noProof/>
            <w:webHidden/>
          </w:rPr>
          <w:fldChar w:fldCharType="begin"/>
        </w:r>
        <w:r w:rsidR="00F66D02">
          <w:rPr>
            <w:noProof/>
            <w:webHidden/>
          </w:rPr>
          <w:instrText xml:space="preserve"> PAGEREF _Toc89322889 \h </w:instrText>
        </w:r>
        <w:r w:rsidR="00F66D02">
          <w:rPr>
            <w:noProof/>
            <w:webHidden/>
          </w:rPr>
        </w:r>
        <w:r w:rsidR="00F66D02">
          <w:rPr>
            <w:noProof/>
            <w:webHidden/>
          </w:rPr>
          <w:fldChar w:fldCharType="separate"/>
        </w:r>
        <w:r w:rsidR="00F66D02">
          <w:rPr>
            <w:noProof/>
            <w:webHidden/>
          </w:rPr>
          <w:t>25</w:t>
        </w:r>
        <w:r w:rsidR="00F66D02">
          <w:rPr>
            <w:noProof/>
            <w:webHidden/>
          </w:rPr>
          <w:fldChar w:fldCharType="end"/>
        </w:r>
      </w:hyperlink>
    </w:p>
    <w:p w14:paraId="6B34AD49" w14:textId="5D19B4E4" w:rsidR="00F66D02" w:rsidRDefault="00D44F54">
      <w:pPr>
        <w:pStyle w:val="TOC2"/>
        <w:rPr>
          <w:rFonts w:asciiTheme="minorHAnsi" w:eastAsiaTheme="minorEastAsia" w:hAnsiTheme="minorHAnsi" w:cstheme="minorBidi"/>
          <w:noProof/>
          <w:sz w:val="22"/>
          <w:szCs w:val="22"/>
        </w:rPr>
      </w:pPr>
      <w:hyperlink w:anchor="_Toc89322890" w:history="1">
        <w:r w:rsidR="00F66D02" w:rsidRPr="0095672C">
          <w:rPr>
            <w:rStyle w:val="Hyperlink"/>
            <w:noProof/>
          </w:rPr>
          <w:t>82.2 - Requirements of State Instrument for Sale of Timber</w:t>
        </w:r>
        <w:r w:rsidR="00F66D02">
          <w:rPr>
            <w:noProof/>
            <w:webHidden/>
          </w:rPr>
          <w:tab/>
        </w:r>
        <w:r w:rsidR="00F66D02">
          <w:rPr>
            <w:noProof/>
            <w:webHidden/>
          </w:rPr>
          <w:fldChar w:fldCharType="begin"/>
        </w:r>
        <w:r w:rsidR="00F66D02">
          <w:rPr>
            <w:noProof/>
            <w:webHidden/>
          </w:rPr>
          <w:instrText xml:space="preserve"> PAGEREF _Toc89322890 \h </w:instrText>
        </w:r>
        <w:r w:rsidR="00F66D02">
          <w:rPr>
            <w:noProof/>
            <w:webHidden/>
          </w:rPr>
        </w:r>
        <w:r w:rsidR="00F66D02">
          <w:rPr>
            <w:noProof/>
            <w:webHidden/>
          </w:rPr>
          <w:fldChar w:fldCharType="separate"/>
        </w:r>
        <w:r w:rsidR="00F66D02">
          <w:rPr>
            <w:noProof/>
            <w:webHidden/>
          </w:rPr>
          <w:t>25</w:t>
        </w:r>
        <w:r w:rsidR="00F66D02">
          <w:rPr>
            <w:noProof/>
            <w:webHidden/>
          </w:rPr>
          <w:fldChar w:fldCharType="end"/>
        </w:r>
      </w:hyperlink>
    </w:p>
    <w:p w14:paraId="5EE8C9F2" w14:textId="30761D64"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91" w:history="1">
        <w:r w:rsidR="00F66D02" w:rsidRPr="0095672C">
          <w:rPr>
            <w:rStyle w:val="Hyperlink"/>
            <w:noProof/>
          </w:rPr>
          <w:t>82.21 - NEPA Compliance for Sale of Timber</w:t>
        </w:r>
        <w:r w:rsidR="00F66D02">
          <w:rPr>
            <w:noProof/>
            <w:webHidden/>
          </w:rPr>
          <w:tab/>
        </w:r>
        <w:r w:rsidR="00F66D02">
          <w:rPr>
            <w:noProof/>
            <w:webHidden/>
          </w:rPr>
          <w:fldChar w:fldCharType="begin"/>
        </w:r>
        <w:r w:rsidR="00F66D02">
          <w:rPr>
            <w:noProof/>
            <w:webHidden/>
          </w:rPr>
          <w:instrText xml:space="preserve"> PAGEREF _Toc89322891 \h </w:instrText>
        </w:r>
        <w:r w:rsidR="00F66D02">
          <w:rPr>
            <w:noProof/>
            <w:webHidden/>
          </w:rPr>
        </w:r>
        <w:r w:rsidR="00F66D02">
          <w:rPr>
            <w:noProof/>
            <w:webHidden/>
          </w:rPr>
          <w:fldChar w:fldCharType="separate"/>
        </w:r>
        <w:r w:rsidR="00F66D02">
          <w:rPr>
            <w:noProof/>
            <w:webHidden/>
          </w:rPr>
          <w:t>26</w:t>
        </w:r>
        <w:r w:rsidR="00F66D02">
          <w:rPr>
            <w:noProof/>
            <w:webHidden/>
          </w:rPr>
          <w:fldChar w:fldCharType="end"/>
        </w:r>
      </w:hyperlink>
    </w:p>
    <w:p w14:paraId="23982FA5" w14:textId="33CEE367"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92" w:history="1">
        <w:r w:rsidR="00F66D02" w:rsidRPr="0095672C">
          <w:rPr>
            <w:rStyle w:val="Hyperlink"/>
            <w:noProof/>
          </w:rPr>
          <w:t>82.22 - Compliance with Federal Regulations</w:t>
        </w:r>
        <w:r w:rsidR="00F66D02">
          <w:rPr>
            <w:noProof/>
            <w:webHidden/>
          </w:rPr>
          <w:tab/>
        </w:r>
        <w:r w:rsidR="00F66D02">
          <w:rPr>
            <w:noProof/>
            <w:webHidden/>
          </w:rPr>
          <w:fldChar w:fldCharType="begin"/>
        </w:r>
        <w:r w:rsidR="00F66D02">
          <w:rPr>
            <w:noProof/>
            <w:webHidden/>
          </w:rPr>
          <w:instrText xml:space="preserve"> PAGEREF _Toc89322892 \h </w:instrText>
        </w:r>
        <w:r w:rsidR="00F66D02">
          <w:rPr>
            <w:noProof/>
            <w:webHidden/>
          </w:rPr>
        </w:r>
        <w:r w:rsidR="00F66D02">
          <w:rPr>
            <w:noProof/>
            <w:webHidden/>
          </w:rPr>
          <w:fldChar w:fldCharType="separate"/>
        </w:r>
        <w:r w:rsidR="00F66D02">
          <w:rPr>
            <w:noProof/>
            <w:webHidden/>
          </w:rPr>
          <w:t>26</w:t>
        </w:r>
        <w:r w:rsidR="00F66D02">
          <w:rPr>
            <w:noProof/>
            <w:webHidden/>
          </w:rPr>
          <w:fldChar w:fldCharType="end"/>
        </w:r>
      </w:hyperlink>
    </w:p>
    <w:p w14:paraId="2068818B" w14:textId="32C2EBDB"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93" w:history="1">
        <w:r w:rsidR="00F66D02" w:rsidRPr="0095672C">
          <w:rPr>
            <w:rStyle w:val="Hyperlink"/>
            <w:noProof/>
          </w:rPr>
          <w:t>82.23 - Advance Payment</w:t>
        </w:r>
        <w:r w:rsidR="00F66D02">
          <w:rPr>
            <w:noProof/>
            <w:webHidden/>
          </w:rPr>
          <w:tab/>
        </w:r>
        <w:r w:rsidR="00F66D02">
          <w:rPr>
            <w:noProof/>
            <w:webHidden/>
          </w:rPr>
          <w:fldChar w:fldCharType="begin"/>
        </w:r>
        <w:r w:rsidR="00F66D02">
          <w:rPr>
            <w:noProof/>
            <w:webHidden/>
          </w:rPr>
          <w:instrText xml:space="preserve"> PAGEREF _Toc89322893 \h </w:instrText>
        </w:r>
        <w:r w:rsidR="00F66D02">
          <w:rPr>
            <w:noProof/>
            <w:webHidden/>
          </w:rPr>
        </w:r>
        <w:r w:rsidR="00F66D02">
          <w:rPr>
            <w:noProof/>
            <w:webHidden/>
          </w:rPr>
          <w:fldChar w:fldCharType="separate"/>
        </w:r>
        <w:r w:rsidR="00F66D02">
          <w:rPr>
            <w:noProof/>
            <w:webHidden/>
          </w:rPr>
          <w:t>26</w:t>
        </w:r>
        <w:r w:rsidR="00F66D02">
          <w:rPr>
            <w:noProof/>
            <w:webHidden/>
          </w:rPr>
          <w:fldChar w:fldCharType="end"/>
        </w:r>
      </w:hyperlink>
    </w:p>
    <w:p w14:paraId="643E789A" w14:textId="4B024740"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94" w:history="1">
        <w:r w:rsidR="00F66D02" w:rsidRPr="0095672C">
          <w:rPr>
            <w:rStyle w:val="Hyperlink"/>
            <w:noProof/>
          </w:rPr>
          <w:t>82.24 - Fire Liability</w:t>
        </w:r>
        <w:r w:rsidR="00F66D02">
          <w:rPr>
            <w:noProof/>
            <w:webHidden/>
          </w:rPr>
          <w:tab/>
        </w:r>
        <w:r w:rsidR="00F66D02">
          <w:rPr>
            <w:noProof/>
            <w:webHidden/>
          </w:rPr>
          <w:fldChar w:fldCharType="begin"/>
        </w:r>
        <w:r w:rsidR="00F66D02">
          <w:rPr>
            <w:noProof/>
            <w:webHidden/>
          </w:rPr>
          <w:instrText xml:space="preserve"> PAGEREF _Toc89322894 \h </w:instrText>
        </w:r>
        <w:r w:rsidR="00F66D02">
          <w:rPr>
            <w:noProof/>
            <w:webHidden/>
          </w:rPr>
        </w:r>
        <w:r w:rsidR="00F66D02">
          <w:rPr>
            <w:noProof/>
            <w:webHidden/>
          </w:rPr>
          <w:fldChar w:fldCharType="separate"/>
        </w:r>
        <w:r w:rsidR="00F66D02">
          <w:rPr>
            <w:noProof/>
            <w:webHidden/>
          </w:rPr>
          <w:t>27</w:t>
        </w:r>
        <w:r w:rsidR="00F66D02">
          <w:rPr>
            <w:noProof/>
            <w:webHidden/>
          </w:rPr>
          <w:fldChar w:fldCharType="end"/>
        </w:r>
      </w:hyperlink>
    </w:p>
    <w:p w14:paraId="4BA5943F" w14:textId="200ADB4D"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95" w:history="1">
        <w:r w:rsidR="00F66D02" w:rsidRPr="0095672C">
          <w:rPr>
            <w:rStyle w:val="Hyperlink"/>
            <w:noProof/>
          </w:rPr>
          <w:t>82.25 - Forest Resources Conservation and Shortage Relief Act</w:t>
        </w:r>
        <w:r w:rsidR="00F66D02">
          <w:rPr>
            <w:noProof/>
            <w:webHidden/>
          </w:rPr>
          <w:tab/>
        </w:r>
        <w:r w:rsidR="00F66D02">
          <w:rPr>
            <w:noProof/>
            <w:webHidden/>
          </w:rPr>
          <w:fldChar w:fldCharType="begin"/>
        </w:r>
        <w:r w:rsidR="00F66D02">
          <w:rPr>
            <w:noProof/>
            <w:webHidden/>
          </w:rPr>
          <w:instrText xml:space="preserve"> PAGEREF _Toc89322895 \h </w:instrText>
        </w:r>
        <w:r w:rsidR="00F66D02">
          <w:rPr>
            <w:noProof/>
            <w:webHidden/>
          </w:rPr>
        </w:r>
        <w:r w:rsidR="00F66D02">
          <w:rPr>
            <w:noProof/>
            <w:webHidden/>
          </w:rPr>
          <w:fldChar w:fldCharType="separate"/>
        </w:r>
        <w:r w:rsidR="00F66D02">
          <w:rPr>
            <w:noProof/>
            <w:webHidden/>
          </w:rPr>
          <w:t>27</w:t>
        </w:r>
        <w:r w:rsidR="00F66D02">
          <w:rPr>
            <w:noProof/>
            <w:webHidden/>
          </w:rPr>
          <w:fldChar w:fldCharType="end"/>
        </w:r>
      </w:hyperlink>
    </w:p>
    <w:p w14:paraId="2A3508BC" w14:textId="7D74F837"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96" w:history="1">
        <w:r w:rsidR="00F66D02" w:rsidRPr="0095672C">
          <w:rPr>
            <w:rStyle w:val="Hyperlink"/>
            <w:noProof/>
          </w:rPr>
          <w:t>82.26 - Title Passage</w:t>
        </w:r>
        <w:r w:rsidR="00F66D02">
          <w:rPr>
            <w:noProof/>
            <w:webHidden/>
          </w:rPr>
          <w:tab/>
        </w:r>
        <w:r w:rsidR="00F66D02">
          <w:rPr>
            <w:noProof/>
            <w:webHidden/>
          </w:rPr>
          <w:fldChar w:fldCharType="begin"/>
        </w:r>
        <w:r w:rsidR="00F66D02">
          <w:rPr>
            <w:noProof/>
            <w:webHidden/>
          </w:rPr>
          <w:instrText xml:space="preserve"> PAGEREF _Toc89322896 \h </w:instrText>
        </w:r>
        <w:r w:rsidR="00F66D02">
          <w:rPr>
            <w:noProof/>
            <w:webHidden/>
          </w:rPr>
        </w:r>
        <w:r w:rsidR="00F66D02">
          <w:rPr>
            <w:noProof/>
            <w:webHidden/>
          </w:rPr>
          <w:fldChar w:fldCharType="separate"/>
        </w:r>
        <w:r w:rsidR="00F66D02">
          <w:rPr>
            <w:noProof/>
            <w:webHidden/>
          </w:rPr>
          <w:t>28</w:t>
        </w:r>
        <w:r w:rsidR="00F66D02">
          <w:rPr>
            <w:noProof/>
            <w:webHidden/>
          </w:rPr>
          <w:fldChar w:fldCharType="end"/>
        </w:r>
      </w:hyperlink>
    </w:p>
    <w:p w14:paraId="4F9CD196" w14:textId="2AAEC0FF"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97" w:history="1">
        <w:r w:rsidR="00F66D02" w:rsidRPr="0095672C">
          <w:rPr>
            <w:rStyle w:val="Hyperlink"/>
            <w:noProof/>
          </w:rPr>
          <w:t>82.27 - Performance</w:t>
        </w:r>
        <w:r w:rsidR="00F66D02">
          <w:rPr>
            <w:noProof/>
            <w:webHidden/>
          </w:rPr>
          <w:tab/>
        </w:r>
        <w:r w:rsidR="00F66D02">
          <w:rPr>
            <w:noProof/>
            <w:webHidden/>
          </w:rPr>
          <w:fldChar w:fldCharType="begin"/>
        </w:r>
        <w:r w:rsidR="00F66D02">
          <w:rPr>
            <w:noProof/>
            <w:webHidden/>
          </w:rPr>
          <w:instrText xml:space="preserve"> PAGEREF _Toc89322897 \h </w:instrText>
        </w:r>
        <w:r w:rsidR="00F66D02">
          <w:rPr>
            <w:noProof/>
            <w:webHidden/>
          </w:rPr>
        </w:r>
        <w:r w:rsidR="00F66D02">
          <w:rPr>
            <w:noProof/>
            <w:webHidden/>
          </w:rPr>
          <w:fldChar w:fldCharType="separate"/>
        </w:r>
        <w:r w:rsidR="00F66D02">
          <w:rPr>
            <w:noProof/>
            <w:webHidden/>
          </w:rPr>
          <w:t>28</w:t>
        </w:r>
        <w:r w:rsidR="00F66D02">
          <w:rPr>
            <w:noProof/>
            <w:webHidden/>
          </w:rPr>
          <w:fldChar w:fldCharType="end"/>
        </w:r>
      </w:hyperlink>
    </w:p>
    <w:p w14:paraId="4E2157A9" w14:textId="1450FDC2"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98" w:history="1">
        <w:r w:rsidR="00F66D02" w:rsidRPr="0095672C">
          <w:rPr>
            <w:rStyle w:val="Hyperlink"/>
            <w:noProof/>
          </w:rPr>
          <w:t>82.28 - Debarment and Suspension</w:t>
        </w:r>
        <w:r w:rsidR="00F66D02">
          <w:rPr>
            <w:noProof/>
            <w:webHidden/>
          </w:rPr>
          <w:tab/>
        </w:r>
        <w:r w:rsidR="00F66D02">
          <w:rPr>
            <w:noProof/>
            <w:webHidden/>
          </w:rPr>
          <w:fldChar w:fldCharType="begin"/>
        </w:r>
        <w:r w:rsidR="00F66D02">
          <w:rPr>
            <w:noProof/>
            <w:webHidden/>
          </w:rPr>
          <w:instrText xml:space="preserve"> PAGEREF _Toc89322898 \h </w:instrText>
        </w:r>
        <w:r w:rsidR="00F66D02">
          <w:rPr>
            <w:noProof/>
            <w:webHidden/>
          </w:rPr>
        </w:r>
        <w:r w:rsidR="00F66D02">
          <w:rPr>
            <w:noProof/>
            <w:webHidden/>
          </w:rPr>
          <w:fldChar w:fldCharType="separate"/>
        </w:r>
        <w:r w:rsidR="00F66D02">
          <w:rPr>
            <w:noProof/>
            <w:webHidden/>
          </w:rPr>
          <w:t>28</w:t>
        </w:r>
        <w:r w:rsidR="00F66D02">
          <w:rPr>
            <w:noProof/>
            <w:webHidden/>
          </w:rPr>
          <w:fldChar w:fldCharType="end"/>
        </w:r>
      </w:hyperlink>
    </w:p>
    <w:p w14:paraId="702CC502" w14:textId="24C1E062" w:rsidR="00F66D02" w:rsidRDefault="00D44F54">
      <w:pPr>
        <w:pStyle w:val="TOC3"/>
        <w:tabs>
          <w:tab w:val="right" w:leader="dot" w:pos="9350"/>
        </w:tabs>
        <w:rPr>
          <w:rFonts w:asciiTheme="minorHAnsi" w:eastAsiaTheme="minorEastAsia" w:hAnsiTheme="minorHAnsi" w:cstheme="minorBidi"/>
          <w:noProof/>
          <w:sz w:val="22"/>
          <w:szCs w:val="22"/>
        </w:rPr>
      </w:pPr>
      <w:hyperlink w:anchor="_Toc89322899" w:history="1">
        <w:r w:rsidR="00F66D02" w:rsidRPr="0095672C">
          <w:rPr>
            <w:rStyle w:val="Hyperlink"/>
            <w:noProof/>
          </w:rPr>
          <w:t>82.29 - Timber Removal Plan</w:t>
        </w:r>
        <w:r w:rsidR="00F66D02">
          <w:rPr>
            <w:noProof/>
            <w:webHidden/>
          </w:rPr>
          <w:tab/>
        </w:r>
        <w:r w:rsidR="00F66D02">
          <w:rPr>
            <w:noProof/>
            <w:webHidden/>
          </w:rPr>
          <w:fldChar w:fldCharType="begin"/>
        </w:r>
        <w:r w:rsidR="00F66D02">
          <w:rPr>
            <w:noProof/>
            <w:webHidden/>
          </w:rPr>
          <w:instrText xml:space="preserve"> PAGEREF _Toc89322899 \h </w:instrText>
        </w:r>
        <w:r w:rsidR="00F66D02">
          <w:rPr>
            <w:noProof/>
            <w:webHidden/>
          </w:rPr>
        </w:r>
        <w:r w:rsidR="00F66D02">
          <w:rPr>
            <w:noProof/>
            <w:webHidden/>
          </w:rPr>
          <w:fldChar w:fldCharType="separate"/>
        </w:r>
        <w:r w:rsidR="00F66D02">
          <w:rPr>
            <w:noProof/>
            <w:webHidden/>
          </w:rPr>
          <w:t>28</w:t>
        </w:r>
        <w:r w:rsidR="00F66D02">
          <w:rPr>
            <w:noProof/>
            <w:webHidden/>
          </w:rPr>
          <w:fldChar w:fldCharType="end"/>
        </w:r>
      </w:hyperlink>
    </w:p>
    <w:p w14:paraId="008EDD09" w14:textId="6E0054FD" w:rsidR="00F66D02" w:rsidRDefault="00D44F54">
      <w:pPr>
        <w:pStyle w:val="TOC2"/>
        <w:rPr>
          <w:rFonts w:asciiTheme="minorHAnsi" w:eastAsiaTheme="minorEastAsia" w:hAnsiTheme="minorHAnsi" w:cstheme="minorBidi"/>
          <w:noProof/>
          <w:sz w:val="22"/>
          <w:szCs w:val="22"/>
        </w:rPr>
      </w:pPr>
      <w:hyperlink w:anchor="_Toc89322900" w:history="1">
        <w:r w:rsidR="00F66D02" w:rsidRPr="0095672C">
          <w:rPr>
            <w:rStyle w:val="Hyperlink"/>
            <w:noProof/>
          </w:rPr>
          <w:t>82.3 - Timber Sale Roads</w:t>
        </w:r>
        <w:r w:rsidR="00F66D02">
          <w:rPr>
            <w:noProof/>
            <w:webHidden/>
          </w:rPr>
          <w:tab/>
        </w:r>
        <w:r w:rsidR="00F66D02">
          <w:rPr>
            <w:noProof/>
            <w:webHidden/>
          </w:rPr>
          <w:fldChar w:fldCharType="begin"/>
        </w:r>
        <w:r w:rsidR="00F66D02">
          <w:rPr>
            <w:noProof/>
            <w:webHidden/>
          </w:rPr>
          <w:instrText xml:space="preserve"> PAGEREF _Toc89322900 \h </w:instrText>
        </w:r>
        <w:r w:rsidR="00F66D02">
          <w:rPr>
            <w:noProof/>
            <w:webHidden/>
          </w:rPr>
        </w:r>
        <w:r w:rsidR="00F66D02">
          <w:rPr>
            <w:noProof/>
            <w:webHidden/>
          </w:rPr>
          <w:fldChar w:fldCharType="separate"/>
        </w:r>
        <w:r w:rsidR="00F66D02">
          <w:rPr>
            <w:noProof/>
            <w:webHidden/>
          </w:rPr>
          <w:t>29</w:t>
        </w:r>
        <w:r w:rsidR="00F66D02">
          <w:rPr>
            <w:noProof/>
            <w:webHidden/>
          </w:rPr>
          <w:fldChar w:fldCharType="end"/>
        </w:r>
      </w:hyperlink>
    </w:p>
    <w:p w14:paraId="03C246C3" w14:textId="18CD567C" w:rsidR="00F66D02" w:rsidRDefault="00D44F54">
      <w:pPr>
        <w:pStyle w:val="TOC2"/>
        <w:rPr>
          <w:rFonts w:asciiTheme="minorHAnsi" w:eastAsiaTheme="minorEastAsia" w:hAnsiTheme="minorHAnsi" w:cstheme="minorBidi"/>
          <w:noProof/>
          <w:sz w:val="22"/>
          <w:szCs w:val="22"/>
        </w:rPr>
      </w:pPr>
      <w:hyperlink w:anchor="_Toc89322901" w:history="1">
        <w:r w:rsidR="00F66D02" w:rsidRPr="0095672C">
          <w:rPr>
            <w:rStyle w:val="Hyperlink"/>
            <w:noProof/>
          </w:rPr>
          <w:t>82.4 - Determination of Appraised Value</w:t>
        </w:r>
        <w:r w:rsidR="00F66D02">
          <w:rPr>
            <w:noProof/>
            <w:webHidden/>
          </w:rPr>
          <w:tab/>
        </w:r>
        <w:r w:rsidR="00F66D02">
          <w:rPr>
            <w:noProof/>
            <w:webHidden/>
          </w:rPr>
          <w:fldChar w:fldCharType="begin"/>
        </w:r>
        <w:r w:rsidR="00F66D02">
          <w:rPr>
            <w:noProof/>
            <w:webHidden/>
          </w:rPr>
          <w:instrText xml:space="preserve"> PAGEREF _Toc89322901 \h </w:instrText>
        </w:r>
        <w:r w:rsidR="00F66D02">
          <w:rPr>
            <w:noProof/>
            <w:webHidden/>
          </w:rPr>
        </w:r>
        <w:r w:rsidR="00F66D02">
          <w:rPr>
            <w:noProof/>
            <w:webHidden/>
          </w:rPr>
          <w:fldChar w:fldCharType="separate"/>
        </w:r>
        <w:r w:rsidR="00F66D02">
          <w:rPr>
            <w:noProof/>
            <w:webHidden/>
          </w:rPr>
          <w:t>29</w:t>
        </w:r>
        <w:r w:rsidR="00F66D02">
          <w:rPr>
            <w:noProof/>
            <w:webHidden/>
          </w:rPr>
          <w:fldChar w:fldCharType="end"/>
        </w:r>
      </w:hyperlink>
    </w:p>
    <w:p w14:paraId="4F216BED" w14:textId="47B72C81" w:rsidR="00F66D02" w:rsidRDefault="00D44F54">
      <w:pPr>
        <w:pStyle w:val="TOC2"/>
        <w:rPr>
          <w:rFonts w:asciiTheme="minorHAnsi" w:eastAsiaTheme="minorEastAsia" w:hAnsiTheme="minorHAnsi" w:cstheme="minorBidi"/>
          <w:noProof/>
          <w:sz w:val="22"/>
          <w:szCs w:val="22"/>
        </w:rPr>
      </w:pPr>
      <w:hyperlink w:anchor="_Toc89322902" w:history="1">
        <w:r w:rsidR="00F66D02" w:rsidRPr="0095672C">
          <w:rPr>
            <w:rStyle w:val="Hyperlink"/>
            <w:noProof/>
          </w:rPr>
          <w:t>82.5 - Timber Sale Gates 1-6</w:t>
        </w:r>
        <w:r w:rsidR="00F66D02">
          <w:rPr>
            <w:noProof/>
            <w:webHidden/>
          </w:rPr>
          <w:tab/>
        </w:r>
        <w:r w:rsidR="00F66D02">
          <w:rPr>
            <w:noProof/>
            <w:webHidden/>
          </w:rPr>
          <w:fldChar w:fldCharType="begin"/>
        </w:r>
        <w:r w:rsidR="00F66D02">
          <w:rPr>
            <w:noProof/>
            <w:webHidden/>
          </w:rPr>
          <w:instrText xml:space="preserve"> PAGEREF _Toc89322902 \h </w:instrText>
        </w:r>
        <w:r w:rsidR="00F66D02">
          <w:rPr>
            <w:noProof/>
            <w:webHidden/>
          </w:rPr>
        </w:r>
        <w:r w:rsidR="00F66D02">
          <w:rPr>
            <w:noProof/>
            <w:webHidden/>
          </w:rPr>
          <w:fldChar w:fldCharType="separate"/>
        </w:r>
        <w:r w:rsidR="00F66D02">
          <w:rPr>
            <w:noProof/>
            <w:webHidden/>
          </w:rPr>
          <w:t>30</w:t>
        </w:r>
        <w:r w:rsidR="00F66D02">
          <w:rPr>
            <w:noProof/>
            <w:webHidden/>
          </w:rPr>
          <w:fldChar w:fldCharType="end"/>
        </w:r>
      </w:hyperlink>
    </w:p>
    <w:p w14:paraId="50363434" w14:textId="583DCFBE" w:rsidR="00F66D02" w:rsidRDefault="00D44F54">
      <w:pPr>
        <w:pStyle w:val="TOC1"/>
        <w:rPr>
          <w:rFonts w:asciiTheme="minorHAnsi" w:eastAsiaTheme="minorEastAsia" w:hAnsiTheme="minorHAnsi" w:cstheme="minorBidi"/>
          <w:b w:val="0"/>
          <w:noProof/>
          <w:sz w:val="22"/>
          <w:szCs w:val="22"/>
        </w:rPr>
      </w:pPr>
      <w:hyperlink w:anchor="_Toc89322903" w:history="1">
        <w:r w:rsidR="00F66D02" w:rsidRPr="0095672C">
          <w:rPr>
            <w:rStyle w:val="Hyperlink"/>
            <w:noProof/>
          </w:rPr>
          <w:t>83 - AWARDING, TRACKING, AND REPORTING GOOD NEIGHBOR TIMBER SALE PROJECTS</w:t>
        </w:r>
        <w:r w:rsidR="00F66D02">
          <w:rPr>
            <w:noProof/>
            <w:webHidden/>
          </w:rPr>
          <w:tab/>
        </w:r>
        <w:r w:rsidR="00F66D02">
          <w:rPr>
            <w:noProof/>
            <w:webHidden/>
          </w:rPr>
          <w:fldChar w:fldCharType="begin"/>
        </w:r>
        <w:r w:rsidR="00F66D02">
          <w:rPr>
            <w:noProof/>
            <w:webHidden/>
          </w:rPr>
          <w:instrText xml:space="preserve"> PAGEREF _Toc89322903 \h </w:instrText>
        </w:r>
        <w:r w:rsidR="00F66D02">
          <w:rPr>
            <w:noProof/>
            <w:webHidden/>
          </w:rPr>
        </w:r>
        <w:r w:rsidR="00F66D02">
          <w:rPr>
            <w:noProof/>
            <w:webHidden/>
          </w:rPr>
          <w:fldChar w:fldCharType="separate"/>
        </w:r>
        <w:r w:rsidR="00F66D02">
          <w:rPr>
            <w:noProof/>
            <w:webHidden/>
          </w:rPr>
          <w:t>31</w:t>
        </w:r>
        <w:r w:rsidR="00F66D02">
          <w:rPr>
            <w:noProof/>
            <w:webHidden/>
          </w:rPr>
          <w:fldChar w:fldCharType="end"/>
        </w:r>
      </w:hyperlink>
    </w:p>
    <w:p w14:paraId="4A7D85F5" w14:textId="1EE8C9EE" w:rsidR="00F66D02" w:rsidRDefault="00D44F54">
      <w:pPr>
        <w:pStyle w:val="TOC2"/>
        <w:rPr>
          <w:rFonts w:asciiTheme="minorHAnsi" w:eastAsiaTheme="minorEastAsia" w:hAnsiTheme="minorHAnsi" w:cstheme="minorBidi"/>
          <w:noProof/>
          <w:sz w:val="22"/>
          <w:szCs w:val="22"/>
        </w:rPr>
      </w:pPr>
      <w:hyperlink w:anchor="_Toc89322904" w:history="1">
        <w:r w:rsidR="00F66D02" w:rsidRPr="0095672C">
          <w:rPr>
            <w:rStyle w:val="Hyperlink"/>
            <w:noProof/>
          </w:rPr>
          <w:t>83.1 - Timber Information Manager (TIM)</w:t>
        </w:r>
        <w:r w:rsidR="00F66D02">
          <w:rPr>
            <w:noProof/>
            <w:webHidden/>
          </w:rPr>
          <w:tab/>
        </w:r>
        <w:r w:rsidR="00F66D02">
          <w:rPr>
            <w:noProof/>
            <w:webHidden/>
          </w:rPr>
          <w:fldChar w:fldCharType="begin"/>
        </w:r>
        <w:r w:rsidR="00F66D02">
          <w:rPr>
            <w:noProof/>
            <w:webHidden/>
          </w:rPr>
          <w:instrText xml:space="preserve"> PAGEREF _Toc89322904 \h </w:instrText>
        </w:r>
        <w:r w:rsidR="00F66D02">
          <w:rPr>
            <w:noProof/>
            <w:webHidden/>
          </w:rPr>
        </w:r>
        <w:r w:rsidR="00F66D02">
          <w:rPr>
            <w:noProof/>
            <w:webHidden/>
          </w:rPr>
          <w:fldChar w:fldCharType="separate"/>
        </w:r>
        <w:r w:rsidR="00F66D02">
          <w:rPr>
            <w:noProof/>
            <w:webHidden/>
          </w:rPr>
          <w:t>31</w:t>
        </w:r>
        <w:r w:rsidR="00F66D02">
          <w:rPr>
            <w:noProof/>
            <w:webHidden/>
          </w:rPr>
          <w:fldChar w:fldCharType="end"/>
        </w:r>
      </w:hyperlink>
    </w:p>
    <w:p w14:paraId="4C88E464" w14:textId="54046D48" w:rsidR="00F66D02" w:rsidRDefault="00D44F54">
      <w:pPr>
        <w:pStyle w:val="TOC2"/>
        <w:rPr>
          <w:rFonts w:asciiTheme="minorHAnsi" w:eastAsiaTheme="minorEastAsia" w:hAnsiTheme="minorHAnsi" w:cstheme="minorBidi"/>
          <w:noProof/>
          <w:sz w:val="22"/>
          <w:szCs w:val="22"/>
        </w:rPr>
      </w:pPr>
      <w:hyperlink w:anchor="_Toc89322905" w:history="1">
        <w:r w:rsidR="00F66D02" w:rsidRPr="0095672C">
          <w:rPr>
            <w:rStyle w:val="Hyperlink"/>
            <w:noProof/>
          </w:rPr>
          <w:t>83.2 - Forest Products Financial Administration</w:t>
        </w:r>
        <w:r w:rsidR="00F66D02">
          <w:rPr>
            <w:noProof/>
            <w:webHidden/>
          </w:rPr>
          <w:tab/>
        </w:r>
        <w:r w:rsidR="00F66D02">
          <w:rPr>
            <w:noProof/>
            <w:webHidden/>
          </w:rPr>
          <w:fldChar w:fldCharType="begin"/>
        </w:r>
        <w:r w:rsidR="00F66D02">
          <w:rPr>
            <w:noProof/>
            <w:webHidden/>
          </w:rPr>
          <w:instrText xml:space="preserve"> PAGEREF _Toc89322905 \h </w:instrText>
        </w:r>
        <w:r w:rsidR="00F66D02">
          <w:rPr>
            <w:noProof/>
            <w:webHidden/>
          </w:rPr>
        </w:r>
        <w:r w:rsidR="00F66D02">
          <w:rPr>
            <w:noProof/>
            <w:webHidden/>
          </w:rPr>
          <w:fldChar w:fldCharType="separate"/>
        </w:r>
        <w:r w:rsidR="00F66D02">
          <w:rPr>
            <w:noProof/>
            <w:webHidden/>
          </w:rPr>
          <w:t>32</w:t>
        </w:r>
        <w:r w:rsidR="00F66D02">
          <w:rPr>
            <w:noProof/>
            <w:webHidden/>
          </w:rPr>
          <w:fldChar w:fldCharType="end"/>
        </w:r>
      </w:hyperlink>
    </w:p>
    <w:p w14:paraId="3AAEA8BF" w14:textId="7EA93E39" w:rsidR="00F66D02" w:rsidRDefault="00D44F54">
      <w:pPr>
        <w:pStyle w:val="TOC2"/>
        <w:rPr>
          <w:rFonts w:asciiTheme="minorHAnsi" w:eastAsiaTheme="minorEastAsia" w:hAnsiTheme="minorHAnsi" w:cstheme="minorBidi"/>
          <w:noProof/>
          <w:sz w:val="22"/>
          <w:szCs w:val="22"/>
        </w:rPr>
      </w:pPr>
      <w:hyperlink w:anchor="_Toc89322906" w:history="1">
        <w:r w:rsidR="00F66D02" w:rsidRPr="0095672C">
          <w:rPr>
            <w:rStyle w:val="Hyperlink"/>
            <w:noProof/>
          </w:rPr>
          <w:t>83.3 - Harvest and Payment Reporting to the Forest Service</w:t>
        </w:r>
        <w:r w:rsidR="00F66D02">
          <w:rPr>
            <w:noProof/>
            <w:webHidden/>
          </w:rPr>
          <w:tab/>
        </w:r>
        <w:r w:rsidR="00F66D02">
          <w:rPr>
            <w:noProof/>
            <w:webHidden/>
          </w:rPr>
          <w:fldChar w:fldCharType="begin"/>
        </w:r>
        <w:r w:rsidR="00F66D02">
          <w:rPr>
            <w:noProof/>
            <w:webHidden/>
          </w:rPr>
          <w:instrText xml:space="preserve"> PAGEREF _Toc89322906 \h </w:instrText>
        </w:r>
        <w:r w:rsidR="00F66D02">
          <w:rPr>
            <w:noProof/>
            <w:webHidden/>
          </w:rPr>
        </w:r>
        <w:r w:rsidR="00F66D02">
          <w:rPr>
            <w:noProof/>
            <w:webHidden/>
          </w:rPr>
          <w:fldChar w:fldCharType="separate"/>
        </w:r>
        <w:r w:rsidR="00F66D02">
          <w:rPr>
            <w:noProof/>
            <w:webHidden/>
          </w:rPr>
          <w:t>32</w:t>
        </w:r>
        <w:r w:rsidR="00F66D02">
          <w:rPr>
            <w:noProof/>
            <w:webHidden/>
          </w:rPr>
          <w:fldChar w:fldCharType="end"/>
        </w:r>
      </w:hyperlink>
    </w:p>
    <w:p w14:paraId="598C67C0" w14:textId="3E2C5FCF" w:rsidR="00F66D02" w:rsidRDefault="00D44F54">
      <w:pPr>
        <w:pStyle w:val="TOC2"/>
        <w:rPr>
          <w:rFonts w:asciiTheme="minorHAnsi" w:eastAsiaTheme="minorEastAsia" w:hAnsiTheme="minorHAnsi" w:cstheme="minorBidi"/>
          <w:noProof/>
          <w:sz w:val="22"/>
          <w:szCs w:val="22"/>
        </w:rPr>
      </w:pPr>
      <w:hyperlink w:anchor="_Toc89322907" w:history="1">
        <w:r w:rsidR="00F66D02" w:rsidRPr="0095672C">
          <w:rPr>
            <w:rStyle w:val="Hyperlink"/>
            <w:noProof/>
          </w:rPr>
          <w:t>83.4 - Collection Agreements</w:t>
        </w:r>
        <w:r w:rsidR="00F66D02">
          <w:rPr>
            <w:noProof/>
            <w:webHidden/>
          </w:rPr>
          <w:tab/>
        </w:r>
        <w:r w:rsidR="00F66D02">
          <w:rPr>
            <w:noProof/>
            <w:webHidden/>
          </w:rPr>
          <w:fldChar w:fldCharType="begin"/>
        </w:r>
        <w:r w:rsidR="00F66D02">
          <w:rPr>
            <w:noProof/>
            <w:webHidden/>
          </w:rPr>
          <w:instrText xml:space="preserve"> PAGEREF _Toc89322907 \h </w:instrText>
        </w:r>
        <w:r w:rsidR="00F66D02">
          <w:rPr>
            <w:noProof/>
            <w:webHidden/>
          </w:rPr>
        </w:r>
        <w:r w:rsidR="00F66D02">
          <w:rPr>
            <w:noProof/>
            <w:webHidden/>
          </w:rPr>
          <w:fldChar w:fldCharType="separate"/>
        </w:r>
        <w:r w:rsidR="00F66D02">
          <w:rPr>
            <w:noProof/>
            <w:webHidden/>
          </w:rPr>
          <w:t>32</w:t>
        </w:r>
        <w:r w:rsidR="00F66D02">
          <w:rPr>
            <w:noProof/>
            <w:webHidden/>
          </w:rPr>
          <w:fldChar w:fldCharType="end"/>
        </w:r>
      </w:hyperlink>
    </w:p>
    <w:p w14:paraId="7A750BB6" w14:textId="17BE7BC6" w:rsidR="00F66D02" w:rsidRDefault="00D44F54">
      <w:pPr>
        <w:pStyle w:val="TOC2"/>
        <w:rPr>
          <w:rFonts w:asciiTheme="minorHAnsi" w:eastAsiaTheme="minorEastAsia" w:hAnsiTheme="minorHAnsi" w:cstheme="minorBidi"/>
          <w:noProof/>
          <w:sz w:val="22"/>
          <w:szCs w:val="22"/>
        </w:rPr>
      </w:pPr>
      <w:hyperlink w:anchor="_Toc89322908" w:history="1">
        <w:r w:rsidR="00F66D02" w:rsidRPr="0095672C">
          <w:rPr>
            <w:rStyle w:val="Hyperlink"/>
            <w:noProof/>
          </w:rPr>
          <w:t>83.5 - Accomplishment Data Entry</w:t>
        </w:r>
        <w:r w:rsidR="00F66D02">
          <w:rPr>
            <w:noProof/>
            <w:webHidden/>
          </w:rPr>
          <w:tab/>
        </w:r>
        <w:r w:rsidR="00F66D02">
          <w:rPr>
            <w:noProof/>
            <w:webHidden/>
          </w:rPr>
          <w:fldChar w:fldCharType="begin"/>
        </w:r>
        <w:r w:rsidR="00F66D02">
          <w:rPr>
            <w:noProof/>
            <w:webHidden/>
          </w:rPr>
          <w:instrText xml:space="preserve"> PAGEREF _Toc89322908 \h </w:instrText>
        </w:r>
        <w:r w:rsidR="00F66D02">
          <w:rPr>
            <w:noProof/>
            <w:webHidden/>
          </w:rPr>
        </w:r>
        <w:r w:rsidR="00F66D02">
          <w:rPr>
            <w:noProof/>
            <w:webHidden/>
          </w:rPr>
          <w:fldChar w:fldCharType="separate"/>
        </w:r>
        <w:r w:rsidR="00F66D02">
          <w:rPr>
            <w:noProof/>
            <w:webHidden/>
          </w:rPr>
          <w:t>32</w:t>
        </w:r>
        <w:r w:rsidR="00F66D02">
          <w:rPr>
            <w:noProof/>
            <w:webHidden/>
          </w:rPr>
          <w:fldChar w:fldCharType="end"/>
        </w:r>
      </w:hyperlink>
    </w:p>
    <w:p w14:paraId="774F3296" w14:textId="566BAB15" w:rsidR="00F66D02" w:rsidRDefault="00D44F54">
      <w:pPr>
        <w:pStyle w:val="TOC1"/>
        <w:rPr>
          <w:rFonts w:asciiTheme="minorHAnsi" w:eastAsiaTheme="minorEastAsia" w:hAnsiTheme="minorHAnsi" w:cstheme="minorBidi"/>
          <w:b w:val="0"/>
          <w:noProof/>
          <w:sz w:val="22"/>
          <w:szCs w:val="22"/>
        </w:rPr>
      </w:pPr>
      <w:hyperlink w:anchor="_Toc89322909" w:history="1">
        <w:r w:rsidR="00F66D02" w:rsidRPr="0095672C">
          <w:rPr>
            <w:rStyle w:val="Hyperlink"/>
            <w:noProof/>
          </w:rPr>
          <w:t>84 - QUALITY CONTROL AND ADMINISTRATION</w:t>
        </w:r>
        <w:r w:rsidR="00F66D02">
          <w:rPr>
            <w:noProof/>
            <w:webHidden/>
          </w:rPr>
          <w:tab/>
        </w:r>
        <w:r w:rsidR="00F66D02">
          <w:rPr>
            <w:noProof/>
            <w:webHidden/>
          </w:rPr>
          <w:fldChar w:fldCharType="begin"/>
        </w:r>
        <w:r w:rsidR="00F66D02">
          <w:rPr>
            <w:noProof/>
            <w:webHidden/>
          </w:rPr>
          <w:instrText xml:space="preserve"> PAGEREF _Toc89322909 \h </w:instrText>
        </w:r>
        <w:r w:rsidR="00F66D02">
          <w:rPr>
            <w:noProof/>
            <w:webHidden/>
          </w:rPr>
        </w:r>
        <w:r w:rsidR="00F66D02">
          <w:rPr>
            <w:noProof/>
            <w:webHidden/>
          </w:rPr>
          <w:fldChar w:fldCharType="separate"/>
        </w:r>
        <w:r w:rsidR="00F66D02">
          <w:rPr>
            <w:noProof/>
            <w:webHidden/>
          </w:rPr>
          <w:t>33</w:t>
        </w:r>
        <w:r w:rsidR="00F66D02">
          <w:rPr>
            <w:noProof/>
            <w:webHidden/>
          </w:rPr>
          <w:fldChar w:fldCharType="end"/>
        </w:r>
      </w:hyperlink>
    </w:p>
    <w:p w14:paraId="34548CDE" w14:textId="0526E9E0" w:rsidR="00F66D02" w:rsidRDefault="00D44F54">
      <w:pPr>
        <w:pStyle w:val="TOC2"/>
        <w:rPr>
          <w:rFonts w:asciiTheme="minorHAnsi" w:eastAsiaTheme="minorEastAsia" w:hAnsiTheme="minorHAnsi" w:cstheme="minorBidi"/>
          <w:noProof/>
          <w:sz w:val="22"/>
          <w:szCs w:val="22"/>
        </w:rPr>
      </w:pPr>
      <w:hyperlink w:anchor="_Toc89322910" w:history="1">
        <w:r w:rsidR="00F66D02" w:rsidRPr="0095672C">
          <w:rPr>
            <w:rStyle w:val="Hyperlink"/>
            <w:noProof/>
          </w:rPr>
          <w:t>84.1 - Project Oversight</w:t>
        </w:r>
        <w:r w:rsidR="00F66D02">
          <w:rPr>
            <w:noProof/>
            <w:webHidden/>
          </w:rPr>
          <w:tab/>
        </w:r>
        <w:r w:rsidR="00F66D02">
          <w:rPr>
            <w:noProof/>
            <w:webHidden/>
          </w:rPr>
          <w:fldChar w:fldCharType="begin"/>
        </w:r>
        <w:r w:rsidR="00F66D02">
          <w:rPr>
            <w:noProof/>
            <w:webHidden/>
          </w:rPr>
          <w:instrText xml:space="preserve"> PAGEREF _Toc89322910 \h </w:instrText>
        </w:r>
        <w:r w:rsidR="00F66D02">
          <w:rPr>
            <w:noProof/>
            <w:webHidden/>
          </w:rPr>
        </w:r>
        <w:r w:rsidR="00F66D02">
          <w:rPr>
            <w:noProof/>
            <w:webHidden/>
          </w:rPr>
          <w:fldChar w:fldCharType="separate"/>
        </w:r>
        <w:r w:rsidR="00F66D02">
          <w:rPr>
            <w:noProof/>
            <w:webHidden/>
          </w:rPr>
          <w:t>33</w:t>
        </w:r>
        <w:r w:rsidR="00F66D02">
          <w:rPr>
            <w:noProof/>
            <w:webHidden/>
          </w:rPr>
          <w:fldChar w:fldCharType="end"/>
        </w:r>
      </w:hyperlink>
    </w:p>
    <w:p w14:paraId="2AACFB8A" w14:textId="1EF5FD3B" w:rsidR="00F66D02" w:rsidRDefault="00D44F54">
      <w:pPr>
        <w:pStyle w:val="TOC2"/>
        <w:rPr>
          <w:rFonts w:asciiTheme="minorHAnsi" w:eastAsiaTheme="minorEastAsia" w:hAnsiTheme="minorHAnsi" w:cstheme="minorBidi"/>
          <w:noProof/>
          <w:sz w:val="22"/>
          <w:szCs w:val="22"/>
        </w:rPr>
      </w:pPr>
      <w:hyperlink w:anchor="_Toc89322911" w:history="1">
        <w:r w:rsidR="00F66D02" w:rsidRPr="0095672C">
          <w:rPr>
            <w:rStyle w:val="Hyperlink"/>
            <w:noProof/>
          </w:rPr>
          <w:t>84.2 - Law Enforcement</w:t>
        </w:r>
        <w:r w:rsidR="00F66D02">
          <w:rPr>
            <w:noProof/>
            <w:webHidden/>
          </w:rPr>
          <w:tab/>
        </w:r>
        <w:r w:rsidR="00F66D02">
          <w:rPr>
            <w:noProof/>
            <w:webHidden/>
          </w:rPr>
          <w:fldChar w:fldCharType="begin"/>
        </w:r>
        <w:r w:rsidR="00F66D02">
          <w:rPr>
            <w:noProof/>
            <w:webHidden/>
          </w:rPr>
          <w:instrText xml:space="preserve"> PAGEREF _Toc89322911 \h </w:instrText>
        </w:r>
        <w:r w:rsidR="00F66D02">
          <w:rPr>
            <w:noProof/>
            <w:webHidden/>
          </w:rPr>
        </w:r>
        <w:r w:rsidR="00F66D02">
          <w:rPr>
            <w:noProof/>
            <w:webHidden/>
          </w:rPr>
          <w:fldChar w:fldCharType="separate"/>
        </w:r>
        <w:r w:rsidR="00F66D02">
          <w:rPr>
            <w:noProof/>
            <w:webHidden/>
          </w:rPr>
          <w:t>33</w:t>
        </w:r>
        <w:r w:rsidR="00F66D02">
          <w:rPr>
            <w:noProof/>
            <w:webHidden/>
          </w:rPr>
          <w:fldChar w:fldCharType="end"/>
        </w:r>
      </w:hyperlink>
    </w:p>
    <w:p w14:paraId="493A9D45" w14:textId="3CE31CD9" w:rsidR="00F66D02" w:rsidRDefault="00D44F54">
      <w:pPr>
        <w:pStyle w:val="TOC2"/>
        <w:rPr>
          <w:rFonts w:asciiTheme="minorHAnsi" w:eastAsiaTheme="minorEastAsia" w:hAnsiTheme="minorHAnsi" w:cstheme="minorBidi"/>
          <w:noProof/>
          <w:sz w:val="22"/>
          <w:szCs w:val="22"/>
        </w:rPr>
      </w:pPr>
      <w:hyperlink w:anchor="_Toc89322912" w:history="1">
        <w:r w:rsidR="00F66D02" w:rsidRPr="0095672C">
          <w:rPr>
            <w:rStyle w:val="Hyperlink"/>
            <w:noProof/>
          </w:rPr>
          <w:t>84.3 - Monitoring</w:t>
        </w:r>
        <w:r w:rsidR="00F66D02">
          <w:rPr>
            <w:noProof/>
            <w:webHidden/>
          </w:rPr>
          <w:tab/>
        </w:r>
        <w:r w:rsidR="00F66D02">
          <w:rPr>
            <w:noProof/>
            <w:webHidden/>
          </w:rPr>
          <w:fldChar w:fldCharType="begin"/>
        </w:r>
        <w:r w:rsidR="00F66D02">
          <w:rPr>
            <w:noProof/>
            <w:webHidden/>
          </w:rPr>
          <w:instrText xml:space="preserve"> PAGEREF _Toc89322912 \h </w:instrText>
        </w:r>
        <w:r w:rsidR="00F66D02">
          <w:rPr>
            <w:noProof/>
            <w:webHidden/>
          </w:rPr>
        </w:r>
        <w:r w:rsidR="00F66D02">
          <w:rPr>
            <w:noProof/>
            <w:webHidden/>
          </w:rPr>
          <w:fldChar w:fldCharType="separate"/>
        </w:r>
        <w:r w:rsidR="00F66D02">
          <w:rPr>
            <w:noProof/>
            <w:webHidden/>
          </w:rPr>
          <w:t>33</w:t>
        </w:r>
        <w:r w:rsidR="00F66D02">
          <w:rPr>
            <w:noProof/>
            <w:webHidden/>
          </w:rPr>
          <w:fldChar w:fldCharType="end"/>
        </w:r>
      </w:hyperlink>
    </w:p>
    <w:p w14:paraId="2718F60F" w14:textId="68B04C7C" w:rsidR="00F8388F" w:rsidRPr="004C0819" w:rsidRDefault="00F8388F" w:rsidP="004C0819">
      <w:pPr>
        <w:jc w:val="center"/>
        <w:rPr>
          <w:bCs/>
        </w:rPr>
      </w:pPr>
      <w:r>
        <w:rPr>
          <w:bCs/>
        </w:rPr>
        <w:fldChar w:fldCharType="end"/>
      </w:r>
    </w:p>
    <w:p w14:paraId="03A46157" w14:textId="77777777" w:rsidR="007A2536" w:rsidRDefault="007A2536" w:rsidP="002F719C">
      <w:pPr>
        <w:pStyle w:val="BodyText"/>
        <w:spacing w:after="0"/>
      </w:pPr>
      <w:bookmarkStart w:id="1" w:name="_Toc532693022"/>
      <w:bookmarkStart w:id="2" w:name="_Toc532693108"/>
      <w:bookmarkStart w:id="3" w:name="_Toc166985"/>
      <w:bookmarkStart w:id="4" w:name="_Toc5162917"/>
      <w:bookmarkStart w:id="5" w:name="_Toc5163144"/>
      <w:bookmarkStart w:id="6" w:name="_Toc5163606"/>
      <w:bookmarkStart w:id="7" w:name="_Toc5163801"/>
      <w:bookmarkStart w:id="8" w:name="_Toc6197882"/>
      <w:r>
        <w:br w:type="page"/>
      </w:r>
    </w:p>
    <w:bookmarkEnd w:id="1"/>
    <w:bookmarkEnd w:id="2"/>
    <w:bookmarkEnd w:id="3"/>
    <w:bookmarkEnd w:id="4"/>
    <w:bookmarkEnd w:id="5"/>
    <w:bookmarkEnd w:id="6"/>
    <w:bookmarkEnd w:id="7"/>
    <w:bookmarkEnd w:id="8"/>
    <w:p w14:paraId="53AF102E" w14:textId="77777777" w:rsidR="009C782A" w:rsidRDefault="009C782A" w:rsidP="00095122">
      <w:pPr>
        <w:pStyle w:val="BodyText"/>
      </w:pPr>
      <w:r>
        <w:lastRenderedPageBreak/>
        <w:t>This chapter provides direction for implementing good neighbor agreements.  The guidance and procedures in this document address appropriate use of the good neighbor authority for timber sale project development, implementation, and monitoring</w:t>
      </w:r>
      <w:r w:rsidRPr="0075307E">
        <w:t>, as well as other vegetation restoration</w:t>
      </w:r>
      <w:r>
        <w:t>.</w:t>
      </w:r>
    </w:p>
    <w:p w14:paraId="7E0C9EF5" w14:textId="77777777" w:rsidR="009C782A" w:rsidRDefault="009C782A" w:rsidP="009C782A">
      <w:pPr>
        <w:pStyle w:val="Heading3"/>
      </w:pPr>
      <w:bookmarkStart w:id="9" w:name="_Toc211230837"/>
      <w:bookmarkStart w:id="10" w:name="_Toc209844761"/>
      <w:bookmarkStart w:id="11" w:name="_Toc122137046"/>
      <w:bookmarkStart w:id="12" w:name="_Toc121715827"/>
      <w:bookmarkStart w:id="13" w:name="_Toc61756948"/>
      <w:bookmarkStart w:id="14" w:name="_Toc55206063"/>
      <w:bookmarkStart w:id="15" w:name="_Toc53195493"/>
      <w:bookmarkStart w:id="16" w:name="_Toc52958085"/>
      <w:bookmarkStart w:id="17" w:name="_Toc52603360"/>
      <w:bookmarkStart w:id="18" w:name="_Toc48643417"/>
      <w:bookmarkStart w:id="19" w:name="_Toc48642846"/>
      <w:bookmarkStart w:id="20" w:name="_Toc48553720"/>
      <w:bookmarkStart w:id="21" w:name="_Toc62460114"/>
      <w:bookmarkStart w:id="22" w:name="_Toc62629413"/>
      <w:bookmarkStart w:id="23" w:name="_Toc118084923"/>
      <w:bookmarkStart w:id="24" w:name="_Toc119398398"/>
      <w:bookmarkStart w:id="25" w:name="_Toc119399533"/>
      <w:bookmarkStart w:id="26" w:name="_Toc119828683"/>
      <w:bookmarkStart w:id="27" w:name="_Toc352597791"/>
      <w:bookmarkStart w:id="28" w:name="_Toc365449476"/>
      <w:bookmarkStart w:id="29" w:name="_Toc365454215"/>
      <w:bookmarkStart w:id="30" w:name="_Toc365455381"/>
      <w:bookmarkStart w:id="31" w:name="_Toc19205081"/>
      <w:bookmarkStart w:id="32" w:name="_Toc51570014"/>
      <w:bookmarkStart w:id="33" w:name="_Toc74746926"/>
      <w:bookmarkStart w:id="34" w:name="_Toc56493153"/>
      <w:bookmarkStart w:id="35" w:name="_Toc89322852"/>
      <w:r>
        <w:t xml:space="preserve">80.1 - </w:t>
      </w:r>
      <w:r w:rsidRPr="007A6663">
        <w:t>Authority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53B0C92" w14:textId="24B57018" w:rsidR="009C782A" w:rsidRPr="009C782A" w:rsidRDefault="009C782A" w:rsidP="009C782A">
      <w:pPr>
        <w:pStyle w:val="ListNumber"/>
      </w:pPr>
      <w:r w:rsidRPr="009C782A">
        <w:t>Public Law 113-79, section 8206 (Pub. L. 113-79, sec. 8206) of the Agricultural Act (Farm Bill) of 2014, as amended.  Title 16, United States Code 2113a (16 U.S.C. 2113a) (Good Neighbor Authority) Catalog of Federal Domestic Assistance (CFDA) No. 10.691, Good Neighbor Authority.  This section grants the Forest Service permanent authority to enter into contracts and cooperative agreements with States, counties, Indian Tribes, and the Commonwealth of Puerto Rico to perform authorized restoration services.</w:t>
      </w:r>
    </w:p>
    <w:p w14:paraId="055E28B7" w14:textId="129335DF" w:rsidR="009C782A" w:rsidRPr="009C782A" w:rsidRDefault="009C782A" w:rsidP="009C782A">
      <w:pPr>
        <w:pStyle w:val="ListNumber"/>
      </w:pPr>
      <w:r w:rsidRPr="009C782A">
        <w:t>Section 206(a) of the Agricultural Act of 2014 (16 U.S.C. 2113a (a)) as amended by Pub. L. 115-141, sec. 212 (Consolidated Appropriations Act, 2018).  This section expands authority to address road reconstruction, repair, or restoration of a National Forest System road.</w:t>
      </w:r>
    </w:p>
    <w:p w14:paraId="084CA8A2" w14:textId="348668C8" w:rsidR="009C782A" w:rsidRPr="009C782A" w:rsidRDefault="009C782A" w:rsidP="009C782A">
      <w:pPr>
        <w:pStyle w:val="ListNumber"/>
      </w:pPr>
      <w:r w:rsidRPr="009C782A">
        <w:t>Wyden Amendment (Pub. L. 105-277, sec. 323 as amended by Pub. L. 109-54, sec. 434 and permanently authorized by Pub. L. 111-11, sec. 3001).</w:t>
      </w:r>
    </w:p>
    <w:p w14:paraId="7FEE1282" w14:textId="236E800C" w:rsidR="009C782A" w:rsidRPr="009C782A" w:rsidRDefault="009C782A" w:rsidP="009C782A">
      <w:pPr>
        <w:pStyle w:val="ListNumber"/>
      </w:pPr>
      <w:r w:rsidRPr="009C782A">
        <w:t>Pub. L. 115-334 Agriculture Improvement Act (Farm Bill) of 2018 (12/20/2018).  This bill, commonly known as the farm bill, reauthorizes through FY2023 and modifies Department of Agriculture programs.</w:t>
      </w:r>
    </w:p>
    <w:p w14:paraId="6B490640" w14:textId="61331975" w:rsidR="009C782A" w:rsidRPr="009C782A" w:rsidRDefault="009C782A" w:rsidP="009C782A">
      <w:pPr>
        <w:pStyle w:val="ListNumber"/>
      </w:pPr>
      <w:r w:rsidRPr="009C782A">
        <w:t>2018 Omnibus Bill.  The Consolidated Appropriations Act, 2018 (Pub. L. 115-141) is a United States omnibus spending bill for the United States Federal Government for fiscal year 2018 (FY2018).  The FY 2018 policy provisions related to the fire funding fix and other management reforms are in Division O of the bill.</w:t>
      </w:r>
    </w:p>
    <w:p w14:paraId="5695E54B" w14:textId="77777777" w:rsidR="00095122" w:rsidRDefault="009C782A" w:rsidP="009C782A">
      <w:pPr>
        <w:pStyle w:val="Heading3"/>
      </w:pPr>
      <w:bookmarkStart w:id="36" w:name="_Toc211230838"/>
      <w:bookmarkStart w:id="37" w:name="_Toc209844762"/>
      <w:bookmarkStart w:id="38" w:name="_Toc122137047"/>
      <w:bookmarkStart w:id="39" w:name="_Toc121715828"/>
      <w:bookmarkStart w:id="40" w:name="_Toc61756949"/>
      <w:bookmarkStart w:id="41" w:name="_Toc55206064"/>
      <w:bookmarkStart w:id="42" w:name="_Toc53195494"/>
      <w:bookmarkStart w:id="43" w:name="_Toc52958086"/>
      <w:bookmarkStart w:id="44" w:name="_Toc52603362"/>
      <w:bookmarkStart w:id="45" w:name="_Toc48643418"/>
      <w:bookmarkStart w:id="46" w:name="_Toc48642847"/>
      <w:bookmarkStart w:id="47" w:name="_Toc62460115"/>
      <w:bookmarkStart w:id="48" w:name="_Toc62629414"/>
      <w:bookmarkStart w:id="49" w:name="_Toc118084924"/>
      <w:bookmarkStart w:id="50" w:name="_Toc119398399"/>
      <w:bookmarkStart w:id="51" w:name="_Toc119399534"/>
      <w:bookmarkStart w:id="52" w:name="_Toc119828684"/>
      <w:bookmarkStart w:id="53" w:name="_Toc352597792"/>
      <w:bookmarkStart w:id="54" w:name="_Toc365449477"/>
      <w:bookmarkStart w:id="55" w:name="_Toc365454216"/>
      <w:bookmarkStart w:id="56" w:name="_Toc365455382"/>
      <w:bookmarkStart w:id="57" w:name="_Toc19205082"/>
      <w:bookmarkStart w:id="58" w:name="_Toc51570015"/>
      <w:bookmarkStart w:id="59" w:name="_Toc74746927"/>
      <w:bookmarkStart w:id="60" w:name="_Toc56493154"/>
      <w:bookmarkStart w:id="61" w:name="_Toc89322853"/>
      <w:r>
        <w:t>8</w:t>
      </w:r>
      <w:r w:rsidRPr="00B35B14">
        <w:t>0.2 - Objectives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9048E42" w14:textId="77777777" w:rsidR="00095122" w:rsidRDefault="009C782A" w:rsidP="00095122">
      <w:pPr>
        <w:pStyle w:val="BodyText"/>
      </w:pPr>
      <w:r>
        <w:t>The objective of the good neighbor authority is to partner with State agencies, counties, and Tribes (cooperators) to increase the pace, scale, capacity, and efficiency of restoration activities on National Forest System lands and improve coordination across ownership boundaries to achieve mutual objectives.</w:t>
      </w:r>
    </w:p>
    <w:p w14:paraId="09F2EC84" w14:textId="4F8A55A6" w:rsidR="009C782A" w:rsidRDefault="009C782A" w:rsidP="00095122">
      <w:pPr>
        <w:pStyle w:val="BodyText"/>
      </w:pPr>
      <w:r>
        <w:t xml:space="preserve">Under the good neighbor authority, the non-Federal entity (State, county, or Tribe) participating in good neighbor agreements should undertake restoration activities on non-Federal land, in addition to similar and complementary restoration activities on Federal land. </w:t>
      </w:r>
    </w:p>
    <w:p w14:paraId="476848F6" w14:textId="77777777" w:rsidR="009C782A" w:rsidRDefault="009C782A" w:rsidP="009C782A">
      <w:pPr>
        <w:pStyle w:val="Heading3"/>
      </w:pPr>
      <w:bookmarkStart w:id="62" w:name="_Toc19205083"/>
      <w:bookmarkStart w:id="63" w:name="_Toc51570016"/>
      <w:bookmarkStart w:id="64" w:name="_Toc74746928"/>
      <w:bookmarkStart w:id="65" w:name="_Toc56493155"/>
      <w:bookmarkStart w:id="66" w:name="_Toc89322854"/>
      <w:r>
        <w:t>80.3 - Policy</w:t>
      </w:r>
      <w:bookmarkEnd w:id="62"/>
      <w:bookmarkEnd w:id="63"/>
      <w:bookmarkEnd w:id="64"/>
      <w:bookmarkEnd w:id="65"/>
      <w:bookmarkEnd w:id="66"/>
    </w:p>
    <w:p w14:paraId="06C3EA60" w14:textId="590582A0" w:rsidR="009C782A" w:rsidRPr="00422FFA" w:rsidRDefault="009C782A" w:rsidP="005E0459">
      <w:pPr>
        <w:pStyle w:val="ListNumber"/>
        <w:numPr>
          <w:ilvl w:val="0"/>
          <w:numId w:val="8"/>
        </w:numPr>
        <w:ind w:left="720" w:hanging="432"/>
      </w:pPr>
      <w:r w:rsidRPr="00422FFA">
        <w:t>Good neighbor agreements allow States, counties, and Tribes to accomplish authorized restoration activities on National Forest System lands.</w:t>
      </w:r>
    </w:p>
    <w:p w14:paraId="250312A8" w14:textId="13E9B421" w:rsidR="009C782A" w:rsidRPr="00422FFA" w:rsidRDefault="009C782A" w:rsidP="009C782A">
      <w:pPr>
        <w:pStyle w:val="ListNumber"/>
      </w:pPr>
      <w:r w:rsidRPr="00422FFA">
        <w:lastRenderedPageBreak/>
        <w:t>Authorized restoration services may include the sale of National Forest System timber.  Timber</w:t>
      </w:r>
      <w:r w:rsidRPr="00735409">
        <w:t xml:space="preserve"> sale and</w:t>
      </w:r>
      <w:r w:rsidRPr="00422FFA">
        <w:t xml:space="preserve"> disposal shall be approved by a </w:t>
      </w:r>
      <w:r w:rsidR="00E9087F">
        <w:t>Line Officer</w:t>
      </w:r>
      <w:r w:rsidRPr="00422FFA">
        <w:t xml:space="preserve"> with delegated authority to dispose of the planned volume of timber.</w:t>
      </w:r>
      <w:r w:rsidRPr="00735409">
        <w:t xml:space="preserve">  Refer to FSM 2404.2.</w:t>
      </w:r>
    </w:p>
    <w:p w14:paraId="01EF9033" w14:textId="0A7008FD" w:rsidR="009C782A" w:rsidRPr="00422FFA" w:rsidRDefault="009C782A" w:rsidP="009C782A">
      <w:pPr>
        <w:pStyle w:val="ListNumber"/>
      </w:pPr>
      <w:r w:rsidRPr="00422FFA">
        <w:t xml:space="preserve">Delegate authority to qualified individuals, consistent with the authority and responsibility of the Regional Forester and other </w:t>
      </w:r>
      <w:r w:rsidR="00E9087F">
        <w:t>Line Officer</w:t>
      </w:r>
      <w:r w:rsidRPr="00422FFA">
        <w:t>s for the sale and disposal of timber (FSM 2404.28 and FSH 1509.11, sec. 14.4) through good neighbor agreements.</w:t>
      </w:r>
    </w:p>
    <w:p w14:paraId="5E7BADD9" w14:textId="735F14D8" w:rsidR="009C782A" w:rsidRPr="00422FFA" w:rsidRDefault="009C782A" w:rsidP="009C782A">
      <w:pPr>
        <w:pStyle w:val="ListNumber"/>
      </w:pPr>
      <w:r w:rsidRPr="00422FFA">
        <w:t xml:space="preserve">The Forest Service shall ensure all work performed by cooperators on National Forest System land meets applicable Federal laws, regulations, and orders, as well as </w:t>
      </w:r>
      <w:r>
        <w:t xml:space="preserve">the </w:t>
      </w:r>
      <w:r w:rsidRPr="00422FFA">
        <w:t>requirements of associated documents</w:t>
      </w:r>
      <w:r>
        <w:t>,</w:t>
      </w:r>
      <w:r w:rsidRPr="00422FFA">
        <w:t xml:space="preserve"> such as decisions under</w:t>
      </w:r>
      <w:r w:rsidRPr="00735409">
        <w:t xml:space="preserve"> </w:t>
      </w:r>
      <w:r>
        <w:t>the</w:t>
      </w:r>
      <w:r w:rsidRPr="00422FFA">
        <w:t xml:space="preserve"> National Environmental Policy Act (NEPA) of 1970, as amended (16 U.S.C. 4321); land management plans; silviculture prescriptions; and marking guides.</w:t>
      </w:r>
    </w:p>
    <w:p w14:paraId="49C935F3" w14:textId="21AF9F87" w:rsidR="009C782A" w:rsidRPr="00735409" w:rsidRDefault="009C782A" w:rsidP="009C782A">
      <w:pPr>
        <w:pStyle w:val="ListNumber"/>
      </w:pPr>
      <w:r w:rsidRPr="00735409">
        <w:t xml:space="preserve">As required by the National Forest Management Act (NFMA) of 1976 (16 U.S.C. 472a) and Title 36, Code of Federal Regulations, section 223.60 (36 CFR 223.60), National Forest System timber shall be sold for </w:t>
      </w:r>
      <w:r>
        <w:t xml:space="preserve">its </w:t>
      </w:r>
      <w:r w:rsidRPr="00735409">
        <w:t xml:space="preserve">appraised value.  All projects involving the sale of </w:t>
      </w:r>
      <w:r>
        <w:t>timber</w:t>
      </w:r>
      <w:r w:rsidRPr="00735409">
        <w:t xml:space="preserve"> require</w:t>
      </w:r>
      <w:r>
        <w:t>s</w:t>
      </w:r>
      <w:r w:rsidRPr="00735409">
        <w:t xml:space="preserve"> an appraisal to determine the minimum stumpage bid rate as described in section 82.4.</w:t>
      </w:r>
    </w:p>
    <w:p w14:paraId="47278D22" w14:textId="6987B7A9" w:rsidR="009C782A" w:rsidRPr="00640BC5" w:rsidRDefault="009C782A" w:rsidP="009C782A">
      <w:pPr>
        <w:pStyle w:val="ListNumber"/>
      </w:pPr>
      <w:r w:rsidRPr="00735409">
        <w:t xml:space="preserve">For prescribed fire projects, cooperators </w:t>
      </w:r>
      <w:r>
        <w:t>must</w:t>
      </w:r>
      <w:r w:rsidRPr="00735409">
        <w:t xml:space="preserve"> be consistent with the guidelines and qualifications set by the National Wildfire Coordinating Group (NWCG) (see NWCG.gov for information) and other Federal laws and regulations, such as the Clean Air Act.</w:t>
      </w:r>
      <w:r w:rsidRPr="00422FFA">
        <w:t xml:space="preserve">  Prescribed fire activities for purposes such as wildlife habitat improvement or site preparation may be covered under a good neighbor agreement.  </w:t>
      </w:r>
      <w:r w:rsidRPr="00735409">
        <w:t>If the primary purpose of the prescribed fire project is to reduce hazardous fuel accumulations, the project may be included within a good neighbor agreement or covered by a project plan or supplemental project agreement under a statewide cooperative fire agreement citing the Reciprocal Fire Protection Act (42 U.S.C. 1856a).</w:t>
      </w:r>
    </w:p>
    <w:p w14:paraId="535E33BB" w14:textId="169DC263" w:rsidR="009C782A" w:rsidRPr="00735409" w:rsidRDefault="009C782A" w:rsidP="009C782A">
      <w:pPr>
        <w:pStyle w:val="ListNumber"/>
      </w:pPr>
      <w:r w:rsidRPr="00735409">
        <w:t xml:space="preserve">Cooperators are authorized to repair, reconstruct, and restore existing National Forest System roads </w:t>
      </w:r>
      <w:r>
        <w:t>and</w:t>
      </w:r>
      <w:r w:rsidRPr="00735409">
        <w:t xml:space="preserve"> construct temporary roads necessary to carry out authorized restoration services under a good neighbor agreement.</w:t>
      </w:r>
      <w:r>
        <w:t xml:space="preserve">  Cooperators are also authorized to decommission existing National Forest System roads determined to be unneeded in accordance with 36 CFR 212.5(b)(2).</w:t>
      </w:r>
    </w:p>
    <w:p w14:paraId="5FF379BA" w14:textId="3D370A56" w:rsidR="009C782A" w:rsidRPr="00640BC5" w:rsidRDefault="009C782A" w:rsidP="009C782A">
      <w:pPr>
        <w:pStyle w:val="ListNumber"/>
      </w:pPr>
      <w:r w:rsidRPr="00735409">
        <w:t xml:space="preserve">Counties and Tribes are not authorized to collect or retain revenue </w:t>
      </w:r>
      <w:r>
        <w:t>generated from the sale of timber under</w:t>
      </w:r>
      <w:r w:rsidRPr="00735409">
        <w:t xml:space="preserve"> a good neighbor agreement.  The Forest Service w</w:t>
      </w:r>
      <w:r>
        <w:t>ill</w:t>
      </w:r>
      <w:r w:rsidRPr="00735409">
        <w:t xml:space="preserve"> collect </w:t>
      </w:r>
      <w:r>
        <w:t xml:space="preserve">and retain </w:t>
      </w:r>
      <w:r w:rsidRPr="00735409">
        <w:t xml:space="preserve">any revenue </w:t>
      </w:r>
      <w:r>
        <w:t xml:space="preserve">generated from the sale of </w:t>
      </w:r>
      <w:r w:rsidRPr="00BB3669">
        <w:t xml:space="preserve">timber </w:t>
      </w:r>
      <w:r w:rsidRPr="00186FC1">
        <w:t xml:space="preserve">when the Forest Service has </w:t>
      </w:r>
      <w:r w:rsidRPr="00BB3669">
        <w:t>a good</w:t>
      </w:r>
      <w:r w:rsidRPr="00735409">
        <w:t xml:space="preserve"> neighbor agreement with </w:t>
      </w:r>
      <w:r>
        <w:t>counties and Tribes</w:t>
      </w:r>
      <w:r w:rsidRPr="00735409">
        <w:t xml:space="preserve"> (refer to section 81.31).</w:t>
      </w:r>
    </w:p>
    <w:p w14:paraId="1A91CAE2" w14:textId="5F93F9AB" w:rsidR="009C782A" w:rsidRPr="00422FFA" w:rsidRDefault="009C782A" w:rsidP="009C782A">
      <w:pPr>
        <w:pStyle w:val="ListNumber"/>
      </w:pPr>
      <w:r w:rsidRPr="00735409">
        <w:t>When National Forest System</w:t>
      </w:r>
      <w:r w:rsidRPr="00422FFA">
        <w:t xml:space="preserve"> timber will be sold by the State under a good neighbor agreement, the State may follow its regular sale preparation, contracting, administration, and other procedures when they meet Forest Service objectives and applicable regulations, are acceptable to the responsible </w:t>
      </w:r>
      <w:r w:rsidR="00E9087F">
        <w:t>Line Officer</w:t>
      </w:r>
      <w:r w:rsidRPr="00422FFA">
        <w:t xml:space="preserve">, and are agreed to in the good </w:t>
      </w:r>
      <w:r w:rsidRPr="00422FFA">
        <w:lastRenderedPageBreak/>
        <w:t>neighbor agreement.  The Forest Service will track and report timber sales according to section 83.</w:t>
      </w:r>
    </w:p>
    <w:p w14:paraId="662112AC" w14:textId="6B2DBB89" w:rsidR="009C782A" w:rsidRPr="00422FFA" w:rsidRDefault="009C782A" w:rsidP="009C782A">
      <w:pPr>
        <w:pStyle w:val="ListNumber"/>
      </w:pPr>
      <w:r>
        <w:t>R</w:t>
      </w:r>
      <w:r w:rsidRPr="00735409">
        <w:t>evenue received by a State</w:t>
      </w:r>
      <w:r>
        <w:t>’s sale of Federal timber</w:t>
      </w:r>
      <w:r w:rsidRPr="00735409">
        <w:t xml:space="preserve"> may</w:t>
      </w:r>
      <w:r w:rsidRPr="00422FFA">
        <w:t xml:space="preserve"> be retained and used by the State to carry out authorized restoration services on Federal land under the good neighbor agreement.  Funds can be used to accomplish authorized restoration services on other good neighbor agreements within the State, when mutually agreed to by all parties involved.</w:t>
      </w:r>
      <w:r w:rsidRPr="00735409">
        <w:t xml:space="preserve">  This authority terminates October 1, 2023, unless future legislation extends this deadline.</w:t>
      </w:r>
    </w:p>
    <w:p w14:paraId="1DD630C5" w14:textId="54806776" w:rsidR="009C782A" w:rsidRPr="00422FFA" w:rsidRDefault="009C782A" w:rsidP="009C782A">
      <w:pPr>
        <w:pStyle w:val="ListNumber"/>
      </w:pPr>
      <w:r w:rsidRPr="00735409">
        <w:t xml:space="preserve">Revenue </w:t>
      </w:r>
      <w:r>
        <w:t>retained</w:t>
      </w:r>
      <w:r w:rsidRPr="00640BC5">
        <w:t xml:space="preserve"> </w:t>
      </w:r>
      <w:r w:rsidRPr="00143B7F">
        <w:t xml:space="preserve">by </w:t>
      </w:r>
      <w:r>
        <w:t>a</w:t>
      </w:r>
      <w:r w:rsidRPr="00143B7F">
        <w:t xml:space="preserve"> State</w:t>
      </w:r>
      <w:r>
        <w:t>, as described in paragraph 10, shall first</w:t>
      </w:r>
      <w:r w:rsidRPr="00422FFA">
        <w:t xml:space="preserve"> be used to accomplish authorized restoration services as listed in the Cooperator responsibilities in the good neighbor agreement, including required reforestation, brush disposal, and all other required associated activities.</w:t>
      </w:r>
      <w:r>
        <w:t xml:space="preserve">  Revenue remaining after these responsibilities are fulfilled can be used for other activities listed in the agreement.</w:t>
      </w:r>
    </w:p>
    <w:p w14:paraId="3D19B8B4" w14:textId="77777777" w:rsidR="009C782A" w:rsidRPr="0021099B" w:rsidRDefault="009C782A" w:rsidP="009C782A">
      <w:pPr>
        <w:pStyle w:val="Heading3"/>
      </w:pPr>
      <w:bookmarkStart w:id="67" w:name="_Toc74746929"/>
      <w:bookmarkStart w:id="68" w:name="_Toc56493156"/>
      <w:bookmarkStart w:id="69" w:name="_Toc89322855"/>
      <w:bookmarkStart w:id="70" w:name="_Toc61756963"/>
      <w:bookmarkStart w:id="71" w:name="_Toc55206078"/>
      <w:bookmarkStart w:id="72" w:name="_Toc53195509"/>
      <w:bookmarkStart w:id="73" w:name="_Toc52958100"/>
      <w:bookmarkStart w:id="74" w:name="_Toc52603379"/>
      <w:bookmarkStart w:id="75" w:name="_Toc48643421"/>
      <w:bookmarkStart w:id="76" w:name="_Toc48642850"/>
      <w:bookmarkStart w:id="77" w:name="_Toc62460131"/>
      <w:bookmarkStart w:id="78" w:name="_Toc62629430"/>
      <w:bookmarkStart w:id="79" w:name="_Toc211230854"/>
      <w:bookmarkStart w:id="80" w:name="_Toc209844778"/>
      <w:bookmarkStart w:id="81" w:name="_Toc122137063"/>
      <w:bookmarkStart w:id="82" w:name="_Toc121715844"/>
      <w:bookmarkStart w:id="83" w:name="_Toc118084940"/>
      <w:bookmarkStart w:id="84" w:name="_Toc119398415"/>
      <w:bookmarkStart w:id="85" w:name="_Toc119399550"/>
      <w:bookmarkStart w:id="86" w:name="_Toc119828700"/>
      <w:bookmarkStart w:id="87" w:name="_Toc352597808"/>
      <w:bookmarkStart w:id="88" w:name="_Toc365449493"/>
      <w:bookmarkStart w:id="89" w:name="_Toc365454232"/>
      <w:bookmarkStart w:id="90" w:name="_Toc365455398"/>
      <w:bookmarkStart w:id="91" w:name="_Toc19205084"/>
      <w:bookmarkStart w:id="92" w:name="_Toc51570017"/>
      <w:r w:rsidRPr="0021099B">
        <w:t xml:space="preserve">80.4 </w:t>
      </w:r>
      <w:r>
        <w:t>-</w:t>
      </w:r>
      <w:r w:rsidRPr="0021099B">
        <w:t xml:space="preserve"> Responsibilities</w:t>
      </w:r>
      <w:bookmarkEnd w:id="67"/>
      <w:bookmarkEnd w:id="68"/>
      <w:bookmarkEnd w:id="69"/>
    </w:p>
    <w:p w14:paraId="1ECFA1A4" w14:textId="77777777" w:rsidR="009C782A" w:rsidRPr="0021099B" w:rsidRDefault="009C782A" w:rsidP="009C782A">
      <w:pPr>
        <w:pStyle w:val="Heading4"/>
      </w:pPr>
      <w:bookmarkStart w:id="93" w:name="_Toc74746930"/>
      <w:bookmarkStart w:id="94" w:name="_Toc56493157"/>
      <w:bookmarkStart w:id="95" w:name="_Toc89322856"/>
      <w:r w:rsidRPr="0021099B">
        <w:t xml:space="preserve">80.41 </w:t>
      </w:r>
      <w:r>
        <w:t>-</w:t>
      </w:r>
      <w:r w:rsidRPr="0021099B">
        <w:t xml:space="preserve"> Washington Office</w:t>
      </w:r>
      <w:bookmarkEnd w:id="93"/>
      <w:bookmarkEnd w:id="94"/>
      <w:bookmarkEnd w:id="95"/>
    </w:p>
    <w:p w14:paraId="1E78D8A9" w14:textId="77777777" w:rsidR="009C782A" w:rsidRDefault="009C782A" w:rsidP="009C782A">
      <w:pPr>
        <w:pStyle w:val="Heading5"/>
      </w:pPr>
      <w:bookmarkStart w:id="96" w:name="_Toc74746931"/>
      <w:bookmarkStart w:id="97" w:name="_Toc56493158"/>
      <w:bookmarkStart w:id="98" w:name="_Toc89322857"/>
      <w:r w:rsidRPr="0021099B">
        <w:t xml:space="preserve">80.41a </w:t>
      </w:r>
      <w:r>
        <w:t>-</w:t>
      </w:r>
      <w:r w:rsidRPr="0021099B">
        <w:t xml:space="preserve"> Chief</w:t>
      </w:r>
      <w:bookmarkEnd w:id="96"/>
      <w:bookmarkEnd w:id="97"/>
      <w:bookmarkEnd w:id="98"/>
    </w:p>
    <w:p w14:paraId="1D1C9B32" w14:textId="77777777" w:rsidR="009C782A" w:rsidRDefault="009C782A" w:rsidP="00095122">
      <w:pPr>
        <w:pStyle w:val="BodyText"/>
      </w:pPr>
      <w:r>
        <w:t>Responsibilities of the Chief include</w:t>
      </w:r>
      <w:r w:rsidRPr="0021099B">
        <w:t>:</w:t>
      </w:r>
    </w:p>
    <w:p w14:paraId="6D7A91CC" w14:textId="4718108F" w:rsidR="009C782A" w:rsidRDefault="009C782A" w:rsidP="005E0459">
      <w:pPr>
        <w:pStyle w:val="ListNumber"/>
        <w:numPr>
          <w:ilvl w:val="0"/>
          <w:numId w:val="9"/>
        </w:numPr>
        <w:ind w:left="720" w:hanging="432"/>
      </w:pPr>
      <w:r>
        <w:t>Provide direction to the Deputy Chiefs of the National Forest System, Business Operations, State and Private Forestry, and the Chief Financial Officer regarding their responsibilities for implementing and monitoring the good neighbor authority.</w:t>
      </w:r>
    </w:p>
    <w:p w14:paraId="123827A3" w14:textId="4A2055A8" w:rsidR="009C782A" w:rsidRDefault="009C782A" w:rsidP="009C782A">
      <w:pPr>
        <w:pStyle w:val="ListNumber"/>
      </w:pPr>
      <w:r w:rsidRPr="0021099B">
        <w:t xml:space="preserve">Delegate the authority to </w:t>
      </w:r>
      <w:r>
        <w:t>Region</w:t>
      </w:r>
      <w:r w:rsidRPr="0021099B">
        <w:t xml:space="preserve">al </w:t>
      </w:r>
      <w:r>
        <w:t>Forest</w:t>
      </w:r>
      <w:r w:rsidRPr="0021099B">
        <w:t xml:space="preserve">ers to approve the use of </w:t>
      </w:r>
      <w:r>
        <w:t>g</w:t>
      </w:r>
      <w:r w:rsidRPr="0021099B">
        <w:t xml:space="preserve">ood </w:t>
      </w:r>
      <w:r>
        <w:t>n</w:t>
      </w:r>
      <w:r w:rsidRPr="0021099B">
        <w:t xml:space="preserve">eighbor </w:t>
      </w:r>
      <w:r>
        <w:t>a</w:t>
      </w:r>
      <w:r w:rsidRPr="0021099B">
        <w:t xml:space="preserve">uthority as a tool for implementing projects to accomplish land management goals. </w:t>
      </w:r>
    </w:p>
    <w:p w14:paraId="0F555AAE" w14:textId="77777777" w:rsidR="009C782A" w:rsidRPr="0021099B" w:rsidRDefault="009C782A" w:rsidP="009C782A">
      <w:pPr>
        <w:pStyle w:val="Heading5"/>
      </w:pPr>
      <w:bookmarkStart w:id="99" w:name="_Toc6212489"/>
      <w:bookmarkStart w:id="100" w:name="_Toc74746932"/>
      <w:bookmarkStart w:id="101" w:name="_Toc56493159"/>
      <w:bookmarkStart w:id="102" w:name="_Toc89322858"/>
      <w:r w:rsidRPr="0021099B">
        <w:t xml:space="preserve">80.41b </w:t>
      </w:r>
      <w:r>
        <w:t>-</w:t>
      </w:r>
      <w:r w:rsidRPr="0021099B">
        <w:t xml:space="preserve"> </w:t>
      </w:r>
      <w:r>
        <w:t xml:space="preserve">Associate </w:t>
      </w:r>
      <w:r w:rsidRPr="0021099B">
        <w:t xml:space="preserve">Deputy Chief for </w:t>
      </w:r>
      <w:r>
        <w:t xml:space="preserve">the </w:t>
      </w:r>
      <w:r w:rsidRPr="0021099B">
        <w:t>National Forest System</w:t>
      </w:r>
      <w:bookmarkEnd w:id="99"/>
      <w:bookmarkEnd w:id="100"/>
      <w:bookmarkEnd w:id="101"/>
      <w:bookmarkEnd w:id="102"/>
    </w:p>
    <w:p w14:paraId="58847D1B" w14:textId="77777777" w:rsidR="009C782A" w:rsidRDefault="009C782A" w:rsidP="00095122">
      <w:pPr>
        <w:pStyle w:val="BodyText"/>
      </w:pPr>
      <w:r>
        <w:t>Refer to FSM 2404.13.</w:t>
      </w:r>
    </w:p>
    <w:p w14:paraId="6DC061FA" w14:textId="77777777" w:rsidR="009C782A" w:rsidRDefault="009C782A" w:rsidP="009C782A">
      <w:pPr>
        <w:pStyle w:val="Heading5"/>
      </w:pPr>
      <w:bookmarkStart w:id="103" w:name="_Toc22541303"/>
      <w:bookmarkStart w:id="104" w:name="_Toc56493160"/>
      <w:bookmarkStart w:id="105" w:name="_Toc22541307"/>
      <w:bookmarkStart w:id="106" w:name="_Toc74746933"/>
      <w:bookmarkStart w:id="107" w:name="_Toc89322859"/>
      <w:r w:rsidRPr="0021099B">
        <w:t>80.41</w:t>
      </w:r>
      <w:r>
        <w:t>c</w:t>
      </w:r>
      <w:r w:rsidRPr="0021099B">
        <w:t xml:space="preserve"> - Washington Office, </w:t>
      </w:r>
      <w:bookmarkEnd w:id="103"/>
      <w:bookmarkEnd w:id="104"/>
      <w:r w:rsidRPr="0021099B">
        <w:t>Director</w:t>
      </w:r>
      <w:r>
        <w:t>,</w:t>
      </w:r>
      <w:r w:rsidRPr="0021099B">
        <w:t xml:space="preserve"> Forest Management</w:t>
      </w:r>
      <w:bookmarkEnd w:id="105"/>
      <w:bookmarkEnd w:id="106"/>
      <w:bookmarkEnd w:id="107"/>
      <w:r w:rsidRPr="0021099B">
        <w:t xml:space="preserve"> </w:t>
      </w:r>
    </w:p>
    <w:p w14:paraId="087BA69D" w14:textId="77777777" w:rsidR="009C782A" w:rsidRPr="0021099B" w:rsidRDefault="009C782A" w:rsidP="00095122">
      <w:pPr>
        <w:pStyle w:val="BodyText"/>
      </w:pPr>
      <w:r w:rsidRPr="0021099B">
        <w:t>It is the responsibility of the Washington Office, Director</w:t>
      </w:r>
      <w:r>
        <w:t>,</w:t>
      </w:r>
      <w:r w:rsidRPr="0021099B">
        <w:t xml:space="preserve"> Forest Management to:</w:t>
      </w:r>
    </w:p>
    <w:p w14:paraId="0AB39301" w14:textId="1518FE8B" w:rsidR="009C782A" w:rsidRDefault="009C782A" w:rsidP="005E0459">
      <w:pPr>
        <w:pStyle w:val="ListNumber"/>
        <w:numPr>
          <w:ilvl w:val="0"/>
          <w:numId w:val="10"/>
        </w:numPr>
        <w:ind w:left="720" w:hanging="432"/>
      </w:pPr>
      <w:r w:rsidRPr="0021099B">
        <w:t xml:space="preserve">Advise the Chief on policy regarding the </w:t>
      </w:r>
      <w:r>
        <w:t>g</w:t>
      </w:r>
      <w:r w:rsidRPr="0021099B">
        <w:t xml:space="preserve">ood </w:t>
      </w:r>
      <w:r>
        <w:t>n</w:t>
      </w:r>
      <w:r w:rsidRPr="0021099B">
        <w:t xml:space="preserve">eighbor </w:t>
      </w:r>
      <w:r>
        <w:t>a</w:t>
      </w:r>
      <w:r w:rsidRPr="0021099B">
        <w:t>uthority.</w:t>
      </w:r>
    </w:p>
    <w:p w14:paraId="261B4928" w14:textId="5A5F5D61" w:rsidR="009C782A" w:rsidRDefault="009C782A" w:rsidP="009C782A">
      <w:pPr>
        <w:pStyle w:val="ListNumber"/>
      </w:pPr>
      <w:r w:rsidRPr="0021099B">
        <w:t>Jointly coordinate and manage policies</w:t>
      </w:r>
      <w:r>
        <w:t xml:space="preserve"> and direction pertaining to </w:t>
      </w:r>
      <w:r w:rsidRPr="0021099B">
        <w:t xml:space="preserve">the </w:t>
      </w:r>
      <w:r>
        <w:t>g</w:t>
      </w:r>
      <w:r w:rsidRPr="0021099B">
        <w:t xml:space="preserve">ood </w:t>
      </w:r>
      <w:r>
        <w:t>n</w:t>
      </w:r>
      <w:r w:rsidRPr="0021099B">
        <w:t xml:space="preserve">eighbor </w:t>
      </w:r>
      <w:r>
        <w:t>a</w:t>
      </w:r>
      <w:r w:rsidRPr="0021099B">
        <w:t xml:space="preserve">uthority with </w:t>
      </w:r>
      <w:r>
        <w:t>other Washington Office Directors, including:</w:t>
      </w:r>
    </w:p>
    <w:p w14:paraId="7FD25B6B" w14:textId="178E27F6" w:rsidR="009C782A" w:rsidRDefault="009C782A" w:rsidP="009C782A">
      <w:pPr>
        <w:pStyle w:val="ListNumber2"/>
      </w:pPr>
      <w:r>
        <w:t xml:space="preserve">Office of Grants and </w:t>
      </w:r>
      <w:proofErr w:type="gramStart"/>
      <w:r>
        <w:t>Agreements;</w:t>
      </w:r>
      <w:proofErr w:type="gramEnd"/>
    </w:p>
    <w:p w14:paraId="440A1A8C" w14:textId="0FF913AB" w:rsidR="009C782A" w:rsidRDefault="009C782A" w:rsidP="009C782A">
      <w:pPr>
        <w:pStyle w:val="ListNumber2"/>
      </w:pPr>
      <w:r>
        <w:t xml:space="preserve">Procurement and Property </w:t>
      </w:r>
      <w:proofErr w:type="gramStart"/>
      <w:r>
        <w:t>Services;</w:t>
      </w:r>
      <w:proofErr w:type="gramEnd"/>
    </w:p>
    <w:p w14:paraId="52A93E4E" w14:textId="61744DB4" w:rsidR="009C782A" w:rsidRDefault="009C782A" w:rsidP="009C782A">
      <w:pPr>
        <w:pStyle w:val="ListNumber2"/>
      </w:pPr>
      <w:r>
        <w:lastRenderedPageBreak/>
        <w:t xml:space="preserve">Ecosystem Management </w:t>
      </w:r>
      <w:proofErr w:type="gramStart"/>
      <w:r>
        <w:t>Coordination;</w:t>
      </w:r>
      <w:proofErr w:type="gramEnd"/>
    </w:p>
    <w:p w14:paraId="41C8212F" w14:textId="45D5D047" w:rsidR="009C782A" w:rsidRDefault="009C782A" w:rsidP="009C782A">
      <w:pPr>
        <w:pStyle w:val="ListNumber2"/>
      </w:pPr>
      <w:r>
        <w:t xml:space="preserve">Engineering, Technology, and Geo-spatial </w:t>
      </w:r>
      <w:proofErr w:type="gramStart"/>
      <w:r>
        <w:t>Services;</w:t>
      </w:r>
      <w:proofErr w:type="gramEnd"/>
    </w:p>
    <w:p w14:paraId="35ADE2AA" w14:textId="36A3FE1F" w:rsidR="009C782A" w:rsidRDefault="009C782A" w:rsidP="009C782A">
      <w:pPr>
        <w:pStyle w:val="ListNumber2"/>
      </w:pPr>
      <w:r>
        <w:t xml:space="preserve">Office of Tribal </w:t>
      </w:r>
      <w:proofErr w:type="gramStart"/>
      <w:r>
        <w:t>Relations;</w:t>
      </w:r>
      <w:proofErr w:type="gramEnd"/>
    </w:p>
    <w:p w14:paraId="6ADD5E62" w14:textId="4C58CC4B" w:rsidR="009C782A" w:rsidRDefault="009C782A" w:rsidP="009C782A">
      <w:pPr>
        <w:pStyle w:val="ListNumber2"/>
      </w:pPr>
      <w:r>
        <w:t xml:space="preserve">Cooperative </w:t>
      </w:r>
      <w:proofErr w:type="gramStart"/>
      <w:r>
        <w:t>Forestry;</w:t>
      </w:r>
      <w:proofErr w:type="gramEnd"/>
    </w:p>
    <w:p w14:paraId="497AD282" w14:textId="05A23BB5" w:rsidR="009C782A" w:rsidRDefault="009C782A" w:rsidP="009C782A">
      <w:pPr>
        <w:pStyle w:val="ListNumber2"/>
      </w:pPr>
      <w:r>
        <w:t>Law Enforcement and Investigations; and</w:t>
      </w:r>
    </w:p>
    <w:p w14:paraId="07EA9747" w14:textId="3BD935CB" w:rsidR="009C782A" w:rsidRDefault="009C782A" w:rsidP="009C782A">
      <w:pPr>
        <w:pStyle w:val="ListNumber2"/>
      </w:pPr>
      <w:r>
        <w:t>Other Directors as needed.</w:t>
      </w:r>
    </w:p>
    <w:p w14:paraId="4DBA2E4C" w14:textId="16F17894" w:rsidR="009C782A" w:rsidRDefault="009C782A" w:rsidP="009C782A">
      <w:pPr>
        <w:pStyle w:val="ListNumber"/>
      </w:pPr>
      <w:r>
        <w:t>Ensure</w:t>
      </w:r>
      <w:r w:rsidRPr="0021099B">
        <w:t xml:space="preserve"> coordination among the </w:t>
      </w:r>
      <w:r>
        <w:t>R</w:t>
      </w:r>
      <w:r w:rsidRPr="0021099B">
        <w:t xml:space="preserve">egions for forest management activities involving </w:t>
      </w:r>
      <w:r>
        <w:t>g</w:t>
      </w:r>
      <w:r w:rsidRPr="0021099B">
        <w:t xml:space="preserve">ood </w:t>
      </w:r>
      <w:r>
        <w:t>n</w:t>
      </w:r>
      <w:r w:rsidRPr="0021099B">
        <w:t xml:space="preserve">eighbor </w:t>
      </w:r>
      <w:r>
        <w:t>a</w:t>
      </w:r>
      <w:r w:rsidRPr="0021099B">
        <w:t xml:space="preserve">uthority through </w:t>
      </w:r>
      <w:r>
        <w:t>N</w:t>
      </w:r>
      <w:r w:rsidRPr="0021099B">
        <w:t>ational meetings, committees, correspondence, and staff advice.</w:t>
      </w:r>
    </w:p>
    <w:p w14:paraId="7A8EF997" w14:textId="48AB7259" w:rsidR="009C782A" w:rsidRPr="0021099B" w:rsidRDefault="009C782A" w:rsidP="009C782A">
      <w:pPr>
        <w:pStyle w:val="ListNumber"/>
      </w:pPr>
      <w:r w:rsidRPr="0021099B">
        <w:t xml:space="preserve">Conduct monitoring, field reviews, and functional assistance trips of forest management activities involving </w:t>
      </w:r>
      <w:r>
        <w:t>g</w:t>
      </w:r>
      <w:r w:rsidRPr="0021099B">
        <w:t xml:space="preserve">ood </w:t>
      </w:r>
      <w:r>
        <w:t>n</w:t>
      </w:r>
      <w:r w:rsidRPr="0021099B">
        <w:t xml:space="preserve">eighbor </w:t>
      </w:r>
      <w:r>
        <w:t>a</w:t>
      </w:r>
      <w:r w:rsidRPr="0021099B">
        <w:t xml:space="preserve">uthority projects. </w:t>
      </w:r>
      <w:r>
        <w:t xml:space="preserve"> </w:t>
      </w:r>
      <w:r w:rsidRPr="0021099B">
        <w:t xml:space="preserve">Ensure </w:t>
      </w:r>
      <w:r>
        <w:t xml:space="preserve">good neighbor authority projects </w:t>
      </w:r>
      <w:r w:rsidRPr="0021099B">
        <w:t xml:space="preserve">and the resulting effects of the activities on other resources meet </w:t>
      </w:r>
      <w:r>
        <w:t>N</w:t>
      </w:r>
      <w:r w:rsidRPr="0021099B">
        <w:t>ational policy requirements.</w:t>
      </w:r>
    </w:p>
    <w:p w14:paraId="5A0A09D8" w14:textId="77777777" w:rsidR="009C782A" w:rsidRPr="0021099B" w:rsidRDefault="009C782A" w:rsidP="009C782A">
      <w:pPr>
        <w:pStyle w:val="Heading4"/>
      </w:pPr>
      <w:bookmarkStart w:id="108" w:name="_Toc22541310"/>
      <w:bookmarkStart w:id="109" w:name="_Toc74746934"/>
      <w:bookmarkStart w:id="110" w:name="_Toc56493163"/>
      <w:bookmarkStart w:id="111" w:name="_Toc89322860"/>
      <w:r w:rsidRPr="0021099B">
        <w:t>80.42 - Field Units</w:t>
      </w:r>
      <w:bookmarkEnd w:id="108"/>
      <w:bookmarkEnd w:id="109"/>
      <w:bookmarkEnd w:id="110"/>
      <w:bookmarkEnd w:id="111"/>
    </w:p>
    <w:p w14:paraId="4E288433" w14:textId="77777777" w:rsidR="009C782A" w:rsidRDefault="009C782A" w:rsidP="009C782A">
      <w:pPr>
        <w:pStyle w:val="Heading5"/>
      </w:pPr>
      <w:bookmarkStart w:id="112" w:name="_Toc22541311"/>
      <w:bookmarkStart w:id="113" w:name="_Toc74746935"/>
      <w:bookmarkStart w:id="114" w:name="_Toc56493164"/>
      <w:bookmarkStart w:id="115" w:name="_Toc89322861"/>
      <w:r w:rsidRPr="0021099B">
        <w:t>80.42a - Regional Foresters</w:t>
      </w:r>
      <w:bookmarkEnd w:id="112"/>
      <w:bookmarkEnd w:id="113"/>
      <w:bookmarkEnd w:id="114"/>
      <w:bookmarkEnd w:id="115"/>
    </w:p>
    <w:p w14:paraId="0364857A" w14:textId="77777777" w:rsidR="009C782A" w:rsidRPr="00735409" w:rsidRDefault="009C782A" w:rsidP="00095122">
      <w:pPr>
        <w:pStyle w:val="BodyText"/>
      </w:pPr>
      <w:r>
        <w:t>In addition to responsibilities addressed in FSM 2404.15, it is the responsibility of the Regional Forester to:</w:t>
      </w:r>
    </w:p>
    <w:p w14:paraId="426150D8" w14:textId="721CE3CB" w:rsidR="009C782A" w:rsidRDefault="009C782A" w:rsidP="005E0459">
      <w:pPr>
        <w:pStyle w:val="ListNumber"/>
        <w:numPr>
          <w:ilvl w:val="0"/>
          <w:numId w:val="11"/>
        </w:numPr>
        <w:ind w:left="720" w:hanging="432"/>
      </w:pPr>
      <w:r>
        <w:t>Delegate management oversight of good neighbor authority to a Regional Staff Director.</w:t>
      </w:r>
    </w:p>
    <w:p w14:paraId="2A6738CD" w14:textId="35E0C33C" w:rsidR="009C782A" w:rsidRDefault="009C782A" w:rsidP="009C782A">
      <w:pPr>
        <w:pStyle w:val="ListNumber"/>
      </w:pPr>
      <w:r w:rsidRPr="00844C9C">
        <w:t xml:space="preserve">Establish supplemental direction for </w:t>
      </w:r>
      <w:r>
        <w:t>Forest</w:t>
      </w:r>
      <w:r w:rsidRPr="00844C9C">
        <w:t xml:space="preserve"> </w:t>
      </w:r>
      <w:r>
        <w:t>Supervisor</w:t>
      </w:r>
      <w:r w:rsidRPr="00844C9C">
        <w:t>s</w:t>
      </w:r>
      <w:r>
        <w:t>’</w:t>
      </w:r>
      <w:r w:rsidRPr="00844C9C">
        <w:t xml:space="preserve"> annual reviews of </w:t>
      </w:r>
      <w:r>
        <w:t>good neighbor authority</w:t>
      </w:r>
      <w:r w:rsidRPr="00844C9C">
        <w:t xml:space="preserve"> agreements, where appropriate</w:t>
      </w:r>
      <w:r>
        <w:t>.  Annual reviews will</w:t>
      </w:r>
      <w:r w:rsidRPr="00844C9C">
        <w:t xml:space="preserve"> </w:t>
      </w:r>
      <w:r>
        <w:t xml:space="preserve">(1) </w:t>
      </w:r>
      <w:r w:rsidRPr="00844C9C">
        <w:t xml:space="preserve">determine if reported financial information is reasonable and consistent with actual workloads and costs and </w:t>
      </w:r>
      <w:r>
        <w:t xml:space="preserve">(2) </w:t>
      </w:r>
      <w:r w:rsidRPr="00844C9C">
        <w:t>follow up on any identified discrepancies</w:t>
      </w:r>
      <w:r>
        <w:t>.</w:t>
      </w:r>
    </w:p>
    <w:p w14:paraId="54FACB24" w14:textId="0AAEB396" w:rsidR="009C782A" w:rsidRDefault="009C782A" w:rsidP="009C782A">
      <w:pPr>
        <w:pStyle w:val="ListNumber"/>
      </w:pPr>
      <w:bookmarkStart w:id="116" w:name="_Hlk74740520"/>
      <w:r w:rsidRPr="00844C9C">
        <w:t xml:space="preserve">Ensure </w:t>
      </w:r>
      <w:r>
        <w:t>Forest</w:t>
      </w:r>
      <w:r w:rsidRPr="00844C9C">
        <w:t xml:space="preserve"> </w:t>
      </w:r>
      <w:r>
        <w:t>Supervisor</w:t>
      </w:r>
      <w:r w:rsidRPr="00844C9C">
        <w:t xml:space="preserve">s review all </w:t>
      </w:r>
      <w:r>
        <w:t xml:space="preserve">good neighbor authority </w:t>
      </w:r>
      <w:r w:rsidRPr="00844C9C">
        <w:t xml:space="preserve">contracts that did not receive </w:t>
      </w:r>
      <w:bookmarkStart w:id="117" w:name="_Hlk70318628"/>
      <w:r w:rsidRPr="00844C9C">
        <w:t xml:space="preserve">bids to address </w:t>
      </w:r>
      <w:r>
        <w:t>any</w:t>
      </w:r>
      <w:r w:rsidRPr="00844C9C">
        <w:t xml:space="preserve"> problems in a timely manner</w:t>
      </w:r>
      <w:bookmarkEnd w:id="117"/>
      <w:r>
        <w:t>.</w:t>
      </w:r>
    </w:p>
    <w:bookmarkEnd w:id="116"/>
    <w:p w14:paraId="34500689" w14:textId="448EDCFF" w:rsidR="009C782A" w:rsidRDefault="009C782A" w:rsidP="009C782A">
      <w:pPr>
        <w:pStyle w:val="ListNumber"/>
      </w:pPr>
      <w:r w:rsidRPr="00844C9C">
        <w:t xml:space="preserve">Ensure Forests provide adequate and timely input into the monitoring and evaluation process for </w:t>
      </w:r>
      <w:r>
        <w:t>good neighbor authority</w:t>
      </w:r>
      <w:r w:rsidRPr="00844C9C">
        <w:t xml:space="preserve"> agreements, including updating accomplishments for each </w:t>
      </w:r>
      <w:r>
        <w:t>good neighbor authority</w:t>
      </w:r>
      <w:r w:rsidRPr="00844C9C">
        <w:t xml:space="preserve"> project</w:t>
      </w:r>
      <w:r>
        <w:t>.</w:t>
      </w:r>
    </w:p>
    <w:p w14:paraId="7D17832B" w14:textId="37C0FFC6" w:rsidR="009C782A" w:rsidRDefault="009C782A" w:rsidP="009C782A">
      <w:pPr>
        <w:pStyle w:val="ListNumber"/>
      </w:pPr>
      <w:r>
        <w:t>Ensure Regional and, when applicable, Forest Timber Theft Prevention Plans are updated to address situations unique to the sale and disposal of timber using the good neighbor authority.</w:t>
      </w:r>
    </w:p>
    <w:p w14:paraId="0A0FFAD1" w14:textId="0221204E" w:rsidR="009C782A" w:rsidRDefault="009C782A" w:rsidP="009C782A">
      <w:pPr>
        <w:pStyle w:val="ListNumber"/>
      </w:pPr>
      <w:r>
        <w:t>Approve use of revenue collected by a State on another authorized good neighbor authority project.</w:t>
      </w:r>
    </w:p>
    <w:p w14:paraId="2215D083" w14:textId="77777777" w:rsidR="009C782A" w:rsidRPr="0021099B" w:rsidRDefault="009C782A" w:rsidP="009C782A">
      <w:pPr>
        <w:pStyle w:val="Heading5"/>
      </w:pPr>
      <w:bookmarkStart w:id="118" w:name="_Toc22541312"/>
      <w:bookmarkStart w:id="119" w:name="_Toc74746936"/>
      <w:bookmarkStart w:id="120" w:name="_Toc56493165"/>
      <w:bookmarkStart w:id="121" w:name="_Toc89322862"/>
      <w:r w:rsidRPr="0021099B">
        <w:lastRenderedPageBreak/>
        <w:t>80.42b - Forest Supervisors</w:t>
      </w:r>
      <w:bookmarkEnd w:id="118"/>
      <w:bookmarkEnd w:id="119"/>
      <w:bookmarkEnd w:id="120"/>
      <w:bookmarkEnd w:id="121"/>
    </w:p>
    <w:p w14:paraId="39ECE7FD" w14:textId="77777777" w:rsidR="009C782A" w:rsidRDefault="009C782A" w:rsidP="00095122">
      <w:pPr>
        <w:pStyle w:val="BodyText"/>
      </w:pPr>
      <w:r>
        <w:t>In addition to responsibilities stated in FSM 2404.16, it</w:t>
      </w:r>
      <w:r w:rsidRPr="0021099B">
        <w:t xml:space="preserve"> is the responsibility of the Forest Supervisor to:</w:t>
      </w:r>
    </w:p>
    <w:p w14:paraId="508CA9CE" w14:textId="6A5E4054" w:rsidR="009C782A" w:rsidRDefault="009C782A" w:rsidP="005E0459">
      <w:pPr>
        <w:pStyle w:val="ListNumber"/>
        <w:numPr>
          <w:ilvl w:val="0"/>
          <w:numId w:val="12"/>
        </w:numPr>
        <w:ind w:left="720" w:hanging="432"/>
      </w:pPr>
      <w:r w:rsidRPr="0021099B">
        <w:t xml:space="preserve">Ensure all </w:t>
      </w:r>
      <w:r>
        <w:t>g</w:t>
      </w:r>
      <w:r w:rsidRPr="0021099B">
        <w:t xml:space="preserve">ood </w:t>
      </w:r>
      <w:r>
        <w:t>n</w:t>
      </w:r>
      <w:r w:rsidRPr="0021099B">
        <w:t xml:space="preserve">eighbor </w:t>
      </w:r>
      <w:r>
        <w:t>a</w:t>
      </w:r>
      <w:r w:rsidRPr="0021099B">
        <w:t>uthority projects are consistent with land management plan objectives and are developed with the appropriate level of collaboration for the authorities used.</w:t>
      </w:r>
    </w:p>
    <w:p w14:paraId="3F5B15F5" w14:textId="3CD6CA81" w:rsidR="009C782A" w:rsidRDefault="009C782A" w:rsidP="009C782A">
      <w:pPr>
        <w:pStyle w:val="ListNumber"/>
      </w:pPr>
      <w:r w:rsidRPr="0021099B">
        <w:t xml:space="preserve">Coordinate with Law Enforcement and Investigations staff on </w:t>
      </w:r>
      <w:r>
        <w:t>g</w:t>
      </w:r>
      <w:r w:rsidRPr="0021099B">
        <w:t xml:space="preserve">ood </w:t>
      </w:r>
      <w:r>
        <w:t>n</w:t>
      </w:r>
      <w:r w:rsidRPr="0021099B">
        <w:t xml:space="preserve">eighbor </w:t>
      </w:r>
      <w:r>
        <w:t>a</w:t>
      </w:r>
      <w:r w:rsidRPr="0021099B">
        <w:t xml:space="preserve">uthority projects involving removal of </w:t>
      </w:r>
      <w:r>
        <w:t>timber</w:t>
      </w:r>
      <w:r w:rsidRPr="0021099B">
        <w:t>.</w:t>
      </w:r>
      <w:r>
        <w:t xml:space="preserve">  If applicable, ensure the Forest Timber Theft Prevention Plans are updated to address situations unique to the sale and disposal of timber using the good neighbor authority.</w:t>
      </w:r>
    </w:p>
    <w:p w14:paraId="246634D8" w14:textId="17239799" w:rsidR="009C782A" w:rsidRDefault="009C782A" w:rsidP="009C782A">
      <w:pPr>
        <w:pStyle w:val="ListNumber"/>
      </w:pPr>
      <w:r>
        <w:t>Consider whether a sale should be included in the small business set-aside program when deciding whether to offer a sale using the good neighbor authority.  Sales offered by a State are not subject to the Small Business Act (15 U.S.C. 6</w:t>
      </w:r>
      <w:r w:rsidRPr="004B5ADC">
        <w:t xml:space="preserve">31, </w:t>
      </w:r>
      <w:r w:rsidRPr="004B5ADC">
        <w:rPr>
          <w:i/>
          <w:iCs/>
        </w:rPr>
        <w:t>et seq</w:t>
      </w:r>
      <w:r w:rsidRPr="004B5ADC">
        <w:t>.).</w:t>
      </w:r>
    </w:p>
    <w:p w14:paraId="0005F7F9" w14:textId="4B7B8F2A" w:rsidR="009C782A" w:rsidRPr="004B5ADC" w:rsidRDefault="009C782A" w:rsidP="009C782A">
      <w:pPr>
        <w:pStyle w:val="ListNumber"/>
      </w:pPr>
      <w:r>
        <w:t>Consider including sales offered by a State in timber program announcements to the extent reliable information can be obtained (FSM 2431.7).</w:t>
      </w:r>
    </w:p>
    <w:p w14:paraId="0006B319" w14:textId="5E301C24" w:rsidR="009C782A" w:rsidRPr="0021099B" w:rsidRDefault="009C782A" w:rsidP="009C782A">
      <w:pPr>
        <w:pStyle w:val="ListNumber"/>
      </w:pPr>
      <w:r w:rsidRPr="0021099B">
        <w:t xml:space="preserve">Approve Timber Information Manager (TIM) certifications for Gates 1-4 on </w:t>
      </w:r>
      <w:r>
        <w:t>g</w:t>
      </w:r>
      <w:r w:rsidRPr="0021099B">
        <w:t xml:space="preserve">ood </w:t>
      </w:r>
      <w:r>
        <w:t>n</w:t>
      </w:r>
      <w:r w:rsidRPr="0021099B">
        <w:t xml:space="preserve">eighbor </w:t>
      </w:r>
      <w:r>
        <w:t>a</w:t>
      </w:r>
      <w:r w:rsidRPr="0021099B">
        <w:t xml:space="preserve">uthority projects. </w:t>
      </w:r>
    </w:p>
    <w:p w14:paraId="1C117CEF" w14:textId="77777777" w:rsidR="009C782A" w:rsidRDefault="009C782A" w:rsidP="009C782A">
      <w:pPr>
        <w:pStyle w:val="Heading5"/>
      </w:pPr>
      <w:bookmarkStart w:id="122" w:name="_Toc22541313"/>
      <w:bookmarkStart w:id="123" w:name="_Toc74746937"/>
      <w:bookmarkStart w:id="124" w:name="_Toc56493166"/>
      <w:bookmarkStart w:id="125" w:name="_Toc89322863"/>
      <w:r w:rsidRPr="0021099B">
        <w:t>80.42c - District Rangers</w:t>
      </w:r>
      <w:bookmarkEnd w:id="122"/>
      <w:bookmarkEnd w:id="123"/>
      <w:bookmarkEnd w:id="124"/>
      <w:bookmarkEnd w:id="125"/>
    </w:p>
    <w:p w14:paraId="65F29C74" w14:textId="77777777" w:rsidR="009C782A" w:rsidRDefault="009C782A" w:rsidP="00095122">
      <w:pPr>
        <w:pStyle w:val="BodyText"/>
      </w:pPr>
      <w:r>
        <w:t>In addition to responsibilities stated in FSM 2404.17, it</w:t>
      </w:r>
      <w:r w:rsidRPr="0021099B">
        <w:t xml:space="preserve"> is the responsibility of the District Ranger to:</w:t>
      </w:r>
    </w:p>
    <w:p w14:paraId="27690A56" w14:textId="0F660FA0" w:rsidR="009C782A" w:rsidRDefault="009C782A" w:rsidP="005E0459">
      <w:pPr>
        <w:pStyle w:val="ListNumber"/>
        <w:numPr>
          <w:ilvl w:val="0"/>
          <w:numId w:val="13"/>
        </w:numPr>
        <w:ind w:left="720" w:hanging="432"/>
      </w:pPr>
      <w:r w:rsidRPr="0021099B">
        <w:t xml:space="preserve">Ensure collaboration at the level appropriate for the scale and complexity of </w:t>
      </w:r>
      <w:r>
        <w:t>g</w:t>
      </w:r>
      <w:r w:rsidRPr="0021099B">
        <w:t xml:space="preserve">ood </w:t>
      </w:r>
      <w:r>
        <w:t>n</w:t>
      </w:r>
      <w:r w:rsidRPr="0021099B">
        <w:t xml:space="preserve">eighbor </w:t>
      </w:r>
      <w:r>
        <w:t>a</w:t>
      </w:r>
      <w:r w:rsidRPr="0021099B">
        <w:t xml:space="preserve">uthority projects. </w:t>
      </w:r>
    </w:p>
    <w:p w14:paraId="03BE4E87" w14:textId="59722B50" w:rsidR="009C782A" w:rsidRDefault="009C782A" w:rsidP="009C782A">
      <w:pPr>
        <w:pStyle w:val="ListNumber"/>
      </w:pPr>
      <w:r w:rsidRPr="0021099B">
        <w:t xml:space="preserve">Ensure early and continued involvement of appropriate technical specialists in proposing, planning, executing, and monitoring </w:t>
      </w:r>
      <w:r>
        <w:t>g</w:t>
      </w:r>
      <w:r w:rsidRPr="0021099B">
        <w:t xml:space="preserve">ood </w:t>
      </w:r>
      <w:r>
        <w:t>n</w:t>
      </w:r>
      <w:r w:rsidRPr="0021099B">
        <w:t xml:space="preserve">eighbor </w:t>
      </w:r>
      <w:r>
        <w:t>a</w:t>
      </w:r>
      <w:r w:rsidRPr="0021099B">
        <w:t>uthority projects.</w:t>
      </w:r>
    </w:p>
    <w:p w14:paraId="36D736E2" w14:textId="0BF49321" w:rsidR="009C782A" w:rsidRDefault="009C782A" w:rsidP="009C782A">
      <w:pPr>
        <w:pStyle w:val="ListNumber"/>
      </w:pPr>
      <w:r w:rsidRPr="0021099B">
        <w:t>Consider the analys</w:t>
      </w:r>
      <w:r>
        <w:t>e</w:t>
      </w:r>
      <w:r w:rsidRPr="0021099B">
        <w:t>s</w:t>
      </w:r>
      <w:r w:rsidRPr="0021099B">
        <w:rPr>
          <w:iCs/>
        </w:rPr>
        <w:t xml:space="preserve"> (resource and economic)</w:t>
      </w:r>
      <w:r>
        <w:rPr>
          <w:iCs/>
        </w:rPr>
        <w:t>,</w:t>
      </w:r>
      <w:r w:rsidRPr="0021099B">
        <w:rPr>
          <w:iCs/>
        </w:rPr>
        <w:t xml:space="preserve"> tradeoffs</w:t>
      </w:r>
      <w:r>
        <w:rPr>
          <w:iCs/>
        </w:rPr>
        <w:t>,</w:t>
      </w:r>
      <w:r w:rsidRPr="0021099B">
        <w:t xml:space="preserve"> advice of the project planning interdisciplinary team</w:t>
      </w:r>
      <w:r>
        <w:t>,</w:t>
      </w:r>
      <w:r w:rsidRPr="0021099B">
        <w:t xml:space="preserve"> and information generated during collaboration when recommending using </w:t>
      </w:r>
      <w:r>
        <w:t>g</w:t>
      </w:r>
      <w:r w:rsidRPr="0021099B">
        <w:t xml:space="preserve">ood </w:t>
      </w:r>
      <w:r>
        <w:t>n</w:t>
      </w:r>
      <w:r w:rsidRPr="0021099B">
        <w:t xml:space="preserve">eighbor </w:t>
      </w:r>
      <w:r>
        <w:t>a</w:t>
      </w:r>
      <w:r w:rsidRPr="0021099B">
        <w:t xml:space="preserve">uthority. </w:t>
      </w:r>
    </w:p>
    <w:p w14:paraId="79614B86" w14:textId="40BCFE27" w:rsidR="009C782A" w:rsidRPr="0021099B" w:rsidRDefault="009C782A" w:rsidP="009C782A">
      <w:pPr>
        <w:pStyle w:val="ListNumber"/>
      </w:pPr>
      <w:r>
        <w:t>Propose modifications to good neighbor authority agreements as necessary.</w:t>
      </w:r>
    </w:p>
    <w:p w14:paraId="249B4233" w14:textId="2D6EFB9B" w:rsidR="009C782A" w:rsidRDefault="009C782A" w:rsidP="009C782A">
      <w:pPr>
        <w:pStyle w:val="ListNumber"/>
      </w:pPr>
      <w:r w:rsidRPr="0021099B">
        <w:t xml:space="preserve">Combine work items, when appropriate, into a </w:t>
      </w:r>
      <w:r>
        <w:t>g</w:t>
      </w:r>
      <w:r w:rsidRPr="0021099B">
        <w:t xml:space="preserve">ood </w:t>
      </w:r>
      <w:r>
        <w:t>n</w:t>
      </w:r>
      <w:r w:rsidRPr="0021099B">
        <w:t xml:space="preserve">eighbor </w:t>
      </w:r>
      <w:r>
        <w:t>a</w:t>
      </w:r>
      <w:r w:rsidRPr="0021099B">
        <w:t>uthority project to maximize use of equipment, supplies, people</w:t>
      </w:r>
      <w:r>
        <w:t>,</w:t>
      </w:r>
      <w:r w:rsidRPr="0021099B">
        <w:t xml:space="preserve"> </w:t>
      </w:r>
      <w:r>
        <w:t xml:space="preserve">and </w:t>
      </w:r>
      <w:r w:rsidRPr="0021099B">
        <w:t>benefit</w:t>
      </w:r>
      <w:r>
        <w:t>s to</w:t>
      </w:r>
      <w:r w:rsidRPr="0021099B">
        <w:t xml:space="preserve"> a variety of resources</w:t>
      </w:r>
      <w:r>
        <w:t>.</w:t>
      </w:r>
    </w:p>
    <w:p w14:paraId="7347755E" w14:textId="15B73032" w:rsidR="009C782A" w:rsidRDefault="009C782A" w:rsidP="009C782A">
      <w:pPr>
        <w:pStyle w:val="ListNumber"/>
      </w:pPr>
      <w:r w:rsidRPr="0021099B">
        <w:t xml:space="preserve">Ensure required deposits are planned and accounted for where necessary and appropriate within </w:t>
      </w:r>
      <w:r>
        <w:t>g</w:t>
      </w:r>
      <w:r w:rsidRPr="0021099B">
        <w:t xml:space="preserve">ood </w:t>
      </w:r>
      <w:r>
        <w:t>n</w:t>
      </w:r>
      <w:r w:rsidRPr="0021099B">
        <w:t xml:space="preserve">eighbor </w:t>
      </w:r>
      <w:r>
        <w:t>authority a</w:t>
      </w:r>
      <w:r w:rsidRPr="0021099B">
        <w:t xml:space="preserve">greements </w:t>
      </w:r>
      <w:r>
        <w:t>that include</w:t>
      </w:r>
      <w:r w:rsidRPr="0021099B">
        <w:t xml:space="preserve"> </w:t>
      </w:r>
      <w:r>
        <w:t>timber</w:t>
      </w:r>
      <w:r w:rsidRPr="0021099B">
        <w:t xml:space="preserve"> removal.</w:t>
      </w:r>
    </w:p>
    <w:p w14:paraId="176E84FF" w14:textId="2FC09B33" w:rsidR="009C782A" w:rsidRDefault="009C782A" w:rsidP="009C782A">
      <w:pPr>
        <w:pStyle w:val="ListNumber"/>
      </w:pPr>
      <w:r w:rsidRPr="0021099B">
        <w:rPr>
          <w:iCs/>
        </w:rPr>
        <w:lastRenderedPageBreak/>
        <w:t xml:space="preserve">Ensure </w:t>
      </w:r>
      <w:r w:rsidRPr="0021099B">
        <w:t xml:space="preserve">Brush Disposal Plans (FSH 2409.18, </w:t>
      </w:r>
      <w:proofErr w:type="spellStart"/>
      <w:r>
        <w:t>c</w:t>
      </w:r>
      <w:r w:rsidRPr="0021099B">
        <w:t>h.</w:t>
      </w:r>
      <w:proofErr w:type="spellEnd"/>
      <w:r w:rsidRPr="0021099B">
        <w:t xml:space="preserve"> 50) are completed as necessary for </w:t>
      </w:r>
      <w:r>
        <w:t>g</w:t>
      </w:r>
      <w:r w:rsidRPr="0021099B">
        <w:t xml:space="preserve">ood </w:t>
      </w:r>
      <w:r>
        <w:t>n</w:t>
      </w:r>
      <w:r w:rsidRPr="0021099B">
        <w:t xml:space="preserve">eighbor </w:t>
      </w:r>
      <w:r>
        <w:t>a</w:t>
      </w:r>
      <w:r w:rsidRPr="0021099B">
        <w:t>uthority project</w:t>
      </w:r>
      <w:r>
        <w:t>s</w:t>
      </w:r>
      <w:r w:rsidRPr="0021099B">
        <w:t>.</w:t>
      </w:r>
    </w:p>
    <w:p w14:paraId="05F0E935" w14:textId="0B0EAD60" w:rsidR="009C782A" w:rsidRDefault="009C782A" w:rsidP="009C782A">
      <w:pPr>
        <w:pStyle w:val="ListNumber"/>
      </w:pPr>
      <w:r>
        <w:t>Coordinate with the Forest Supervisor regarding use of revenue collected by a State for use in another authorized agreement.</w:t>
      </w:r>
    </w:p>
    <w:p w14:paraId="062F3D12" w14:textId="4D1DF80B" w:rsidR="009C782A" w:rsidRDefault="009C782A" w:rsidP="009C782A">
      <w:pPr>
        <w:pStyle w:val="ListNumber"/>
      </w:pPr>
      <w:r w:rsidRPr="0021099B">
        <w:t>Sign TIM</w:t>
      </w:r>
      <w:r>
        <w:t>-generated</w:t>
      </w:r>
      <w:r w:rsidRPr="0021099B">
        <w:t xml:space="preserve"> certifications for Gates 1-4 for </w:t>
      </w:r>
      <w:r>
        <w:t>g</w:t>
      </w:r>
      <w:r w:rsidRPr="0021099B">
        <w:t xml:space="preserve">ood </w:t>
      </w:r>
      <w:r>
        <w:t>n</w:t>
      </w:r>
      <w:r w:rsidRPr="0021099B">
        <w:t xml:space="preserve">eighbor agreements. </w:t>
      </w:r>
      <w:r>
        <w:t xml:space="preserve"> </w:t>
      </w:r>
      <w:r w:rsidRPr="0021099B">
        <w:t>The approval of the certification forms cannot be re-delegated.</w:t>
      </w:r>
    </w:p>
    <w:p w14:paraId="5D469276" w14:textId="11C1925E" w:rsidR="009C782A" w:rsidRDefault="009C782A" w:rsidP="009C782A">
      <w:pPr>
        <w:pStyle w:val="ListNumber"/>
      </w:pPr>
      <w:r>
        <w:t>U</w:t>
      </w:r>
      <w:r w:rsidRPr="0021099B">
        <w:t xml:space="preserve">pdate the accomplishments </w:t>
      </w:r>
      <w:r>
        <w:t>e</w:t>
      </w:r>
      <w:r w:rsidRPr="0021099B">
        <w:t xml:space="preserve">ach fiscal year for each </w:t>
      </w:r>
      <w:r>
        <w:t>g</w:t>
      </w:r>
      <w:r w:rsidRPr="0021099B">
        <w:t xml:space="preserve">ood </w:t>
      </w:r>
      <w:r>
        <w:t>n</w:t>
      </w:r>
      <w:r w:rsidRPr="0021099B">
        <w:t xml:space="preserve">eighbor </w:t>
      </w:r>
      <w:r>
        <w:t>a</w:t>
      </w:r>
      <w:r w:rsidRPr="0021099B">
        <w:t>uthority project in the appropriate databases of record.</w:t>
      </w:r>
    </w:p>
    <w:p w14:paraId="776D982C" w14:textId="4A18E7DB" w:rsidR="009C782A" w:rsidRDefault="009C782A" w:rsidP="009C782A">
      <w:pPr>
        <w:pStyle w:val="ListNumber"/>
      </w:pPr>
      <w:r w:rsidRPr="0021099B">
        <w:t xml:space="preserve">Review with the </w:t>
      </w:r>
      <w:r>
        <w:t>State</w:t>
      </w:r>
      <w:r w:rsidRPr="0021099B">
        <w:t xml:space="preserve"> and Forest Supervisor all </w:t>
      </w:r>
      <w:r>
        <w:t xml:space="preserve">good neighbor authority </w:t>
      </w:r>
      <w:r w:rsidRPr="0021099B">
        <w:t>contracts that did not receive bids</w:t>
      </w:r>
      <w:r>
        <w:t xml:space="preserve"> </w:t>
      </w:r>
      <w:r w:rsidRPr="00844C9C">
        <w:t xml:space="preserve">to address </w:t>
      </w:r>
      <w:r>
        <w:t>any</w:t>
      </w:r>
      <w:r w:rsidRPr="00844C9C">
        <w:t xml:space="preserve"> problems in a timely manner</w:t>
      </w:r>
      <w:r w:rsidRPr="0021099B">
        <w:t>.</w:t>
      </w:r>
    </w:p>
    <w:p w14:paraId="4273D1FC" w14:textId="38838FE1" w:rsidR="009C782A" w:rsidRDefault="009C782A" w:rsidP="009C782A">
      <w:pPr>
        <w:pStyle w:val="ListNumber"/>
      </w:pPr>
      <w:r w:rsidRPr="00844C9C">
        <w:t xml:space="preserve">Receive and acknowledge </w:t>
      </w:r>
      <w:r>
        <w:t>T</w:t>
      </w:r>
      <w:r w:rsidRPr="00844C9C">
        <w:t xml:space="preserve">ribal requests made under the </w:t>
      </w:r>
      <w:r>
        <w:t>Tribal Forest Protection Act (TFPA) of 2004</w:t>
      </w:r>
      <w:r w:rsidRPr="00844C9C">
        <w:t xml:space="preserve"> </w:t>
      </w:r>
      <w:r>
        <w:t xml:space="preserve">(Pub. L. 108-278) </w:t>
      </w:r>
      <w:r w:rsidRPr="00844C9C">
        <w:t xml:space="preserve">and make recommendations to the Forest Supervisor. </w:t>
      </w:r>
      <w:r>
        <w:t xml:space="preserve"> </w:t>
      </w:r>
      <w:r w:rsidRPr="00844C9C">
        <w:t xml:space="preserve">The recommendation of what borders on or is adjacent to Indian forest land, rangelands, or a </w:t>
      </w:r>
      <w:r>
        <w:t>T</w:t>
      </w:r>
      <w:r w:rsidRPr="00844C9C">
        <w:t xml:space="preserve">ribal community must be made by the District </w:t>
      </w:r>
      <w:r>
        <w:t xml:space="preserve">Ranger </w:t>
      </w:r>
      <w:r w:rsidRPr="00844C9C">
        <w:t xml:space="preserve">or Forest </w:t>
      </w:r>
      <w:r>
        <w:t xml:space="preserve">Supervisor </w:t>
      </w:r>
      <w:r w:rsidRPr="00844C9C">
        <w:t xml:space="preserve">after consultation with the Indian </w:t>
      </w:r>
      <w:r>
        <w:t>T</w:t>
      </w:r>
      <w:r w:rsidRPr="00844C9C">
        <w:t>ribe and consideration of the threat potential and geographic location</w:t>
      </w:r>
      <w:r>
        <w:t>.</w:t>
      </w:r>
    </w:p>
    <w:p w14:paraId="704B9014" w14:textId="2A3383FB" w:rsidR="009C782A" w:rsidRPr="0021099B" w:rsidRDefault="009C782A" w:rsidP="009C782A">
      <w:pPr>
        <w:pStyle w:val="ListNumber"/>
      </w:pPr>
      <w:r w:rsidRPr="00844C9C">
        <w:t xml:space="preserve">Ensure records of planned, accomplished, and completed </w:t>
      </w:r>
      <w:r>
        <w:t>good neighbor authority</w:t>
      </w:r>
      <w:r w:rsidRPr="00844C9C">
        <w:t xml:space="preserve"> activities are properly managed and assigned to </w:t>
      </w:r>
      <w:r>
        <w:t>N</w:t>
      </w:r>
      <w:r w:rsidRPr="00844C9C">
        <w:t xml:space="preserve">ational performance measures according to </w:t>
      </w:r>
      <w:r>
        <w:t xml:space="preserve">the </w:t>
      </w:r>
      <w:r w:rsidRPr="00844C9C">
        <w:t>business rules of the relevant applications</w:t>
      </w:r>
      <w:r>
        <w:t>.</w:t>
      </w:r>
    </w:p>
    <w:p w14:paraId="1DE33FCF" w14:textId="77777777" w:rsidR="009C782A" w:rsidRPr="00F017E1" w:rsidRDefault="009C782A" w:rsidP="009C782A">
      <w:pPr>
        <w:pStyle w:val="Heading3"/>
      </w:pPr>
      <w:bookmarkStart w:id="126" w:name="_Toc74746938"/>
      <w:bookmarkStart w:id="127" w:name="_Toc56493167"/>
      <w:bookmarkStart w:id="128" w:name="_Toc89322864"/>
      <w:r>
        <w:t>80.5</w:t>
      </w:r>
      <w:r w:rsidRPr="00F017E1">
        <w:t xml:space="preserve"> - Definitions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126"/>
      <w:bookmarkEnd w:id="127"/>
      <w:bookmarkEnd w:id="128"/>
    </w:p>
    <w:p w14:paraId="3213BB72" w14:textId="3B68AD0D" w:rsidR="009C782A" w:rsidRPr="005A6B13" w:rsidRDefault="009C782A" w:rsidP="00197203">
      <w:pPr>
        <w:pStyle w:val="BodyTextAfterExhibit"/>
        <w:ind w:firstLine="720"/>
        <w:rPr>
          <w:u w:val="single"/>
        </w:rPr>
      </w:pPr>
      <w:r w:rsidRPr="005A6B13">
        <w:rPr>
          <w:u w:val="single"/>
        </w:rPr>
        <w:t>Authorized Restoration Services</w:t>
      </w:r>
      <w:r w:rsidRPr="00143B7F">
        <w:t xml:space="preserve">.  </w:t>
      </w:r>
      <w:bookmarkStart w:id="129" w:name="_Hlk69139748"/>
      <w:r w:rsidRPr="00143B7F">
        <w:t xml:space="preserve">Similar and complementary forest, rangeland, and watershed restoration services carried out </w:t>
      </w:r>
      <w:r>
        <w:t>(</w:t>
      </w:r>
      <w:r w:rsidRPr="00143B7F">
        <w:t>a) on Federal land, non-Federal land, and land owned by an Indian tribe</w:t>
      </w:r>
      <w:r w:rsidRPr="00735409">
        <w:t xml:space="preserve">; and </w:t>
      </w:r>
      <w:r>
        <w:t>(</w:t>
      </w:r>
      <w:r w:rsidRPr="00735409">
        <w:t>b) by either the Secretary, a Governor, or county, as applicable, pursuant to a good neighbor agreement.</w:t>
      </w:r>
      <w:r w:rsidRPr="00640BC5">
        <w:t xml:space="preserve">  In general, the term </w:t>
      </w:r>
      <w:bookmarkStart w:id="130" w:name="_Hlk68616258"/>
      <w:r>
        <w:t>“</w:t>
      </w:r>
      <w:r w:rsidRPr="00640BC5">
        <w:t xml:space="preserve">forest, rangeland, and </w:t>
      </w:r>
      <w:r w:rsidRPr="00143B7F">
        <w:t>watershed restoration services</w:t>
      </w:r>
      <w:r>
        <w:t>”</w:t>
      </w:r>
      <w:r w:rsidRPr="00143B7F">
        <w:t xml:space="preserve"> </w:t>
      </w:r>
      <w:bookmarkEnd w:id="130"/>
      <w:r w:rsidRPr="00143B7F">
        <w:t xml:space="preserve">means </w:t>
      </w:r>
      <w:r>
        <w:t>(</w:t>
      </w:r>
      <w:r w:rsidRPr="00735409">
        <w:t xml:space="preserve">a) activities to treat insect- and disease-infected trees, </w:t>
      </w:r>
      <w:r>
        <w:t>(</w:t>
      </w:r>
      <w:r w:rsidRPr="00735409">
        <w:t xml:space="preserve">b) activities to reduce hazardous fuels, and </w:t>
      </w:r>
      <w:r>
        <w:t>(</w:t>
      </w:r>
      <w:r w:rsidRPr="00735409">
        <w:t xml:space="preserve">c) any other activities to restore or improve forest, rangeland, and watershed health, including fish and wildlife habitat.  </w:t>
      </w:r>
      <w:r>
        <w:t xml:space="preserve">See section </w:t>
      </w:r>
      <w:r w:rsidRPr="00BE4733">
        <w:t xml:space="preserve">81.4 </w:t>
      </w:r>
      <w:r>
        <w:t>for examples of authorized restoration services, as well as a</w:t>
      </w:r>
      <w:r w:rsidRPr="00143B7F">
        <w:t>ctivities specifically excluded</w:t>
      </w:r>
      <w:r w:rsidRPr="00735409">
        <w:t>.</w:t>
      </w:r>
      <w:bookmarkEnd w:id="129"/>
    </w:p>
    <w:p w14:paraId="3A0AD6B0" w14:textId="39C39155" w:rsidR="009C782A" w:rsidRPr="00640BC5" w:rsidRDefault="009C782A" w:rsidP="00197203">
      <w:pPr>
        <w:pStyle w:val="BodyTextAfterExhibit"/>
        <w:ind w:firstLine="720"/>
      </w:pPr>
      <w:bookmarkStart w:id="131" w:name="_Hlk69139853"/>
      <w:r w:rsidRPr="00143B7F">
        <w:rPr>
          <w:u w:val="single"/>
        </w:rPr>
        <w:t>Collaboration</w:t>
      </w:r>
      <w:r w:rsidRPr="00143B7F">
        <w:t>.</w:t>
      </w:r>
      <w:r w:rsidRPr="00735409">
        <w:t xml:space="preserve">  </w:t>
      </w:r>
      <w:bookmarkStart w:id="132" w:name="_Hlk71784812"/>
      <w:r>
        <w:t>A</w:t>
      </w:r>
      <w:r w:rsidRPr="00DB5A41">
        <w:t xml:space="preserve"> structured process in which a collection of people with diverse interests </w:t>
      </w:r>
      <w:proofErr w:type="gramStart"/>
      <w:r w:rsidRPr="00DB5A41">
        <w:t>share</w:t>
      </w:r>
      <w:proofErr w:type="gramEnd"/>
      <w:r w:rsidRPr="00DB5A41">
        <w:t xml:space="preserve"> knowledge, ideas, and resources while working together in an inclusive and cooperative manner toward a common purpose (36 CFR 219.19).</w:t>
      </w:r>
      <w:r>
        <w:t xml:space="preserve"> </w:t>
      </w:r>
      <w:r w:rsidRPr="00DB5A41">
        <w:t xml:space="preserve"> Collaboration often includes diverse entities working together to solve shared problems, develop projects, and/or achieve outcomes using open, transparent, and inclusive approaches to decision-making</w:t>
      </w:r>
      <w:r w:rsidRPr="00735409">
        <w:t>.</w:t>
      </w:r>
      <w:bookmarkEnd w:id="132"/>
    </w:p>
    <w:p w14:paraId="4CDAE259" w14:textId="1EAB39E8" w:rsidR="009C782A" w:rsidRPr="00640BC5" w:rsidRDefault="009C782A" w:rsidP="00197203">
      <w:pPr>
        <w:pStyle w:val="BodyTextAfterExhibit"/>
        <w:ind w:firstLine="720"/>
        <w:rPr>
          <w:u w:val="single"/>
        </w:rPr>
      </w:pPr>
      <w:bookmarkStart w:id="133" w:name="_Hlk69139989"/>
      <w:bookmarkEnd w:id="131"/>
      <w:r w:rsidRPr="00186FC1">
        <w:rPr>
          <w:u w:val="single"/>
        </w:rPr>
        <w:t xml:space="preserve">Cooperative </w:t>
      </w:r>
      <w:r>
        <w:rPr>
          <w:u w:val="single"/>
        </w:rPr>
        <w:t>Work</w:t>
      </w:r>
      <w:r w:rsidRPr="00640BC5">
        <w:t xml:space="preserve">.  </w:t>
      </w:r>
      <w:r>
        <w:t>W</w:t>
      </w:r>
      <w:r w:rsidRPr="00640BC5">
        <w:t xml:space="preserve">ork the </w:t>
      </w:r>
      <w:r w:rsidRPr="000454C5">
        <w:t>Cooperator</w:t>
      </w:r>
      <w:r w:rsidRPr="00640BC5">
        <w:t xml:space="preserve"> requests the Forest Service to </w:t>
      </w:r>
      <w:r>
        <w:t>perform using</w:t>
      </w:r>
      <w:r w:rsidRPr="00640BC5">
        <w:t xml:space="preserve"> deposits </w:t>
      </w:r>
      <w:r>
        <w:t xml:space="preserve">Cooperator pays </w:t>
      </w:r>
      <w:r w:rsidRPr="00640BC5">
        <w:t>to the Forest Service</w:t>
      </w:r>
      <w:r>
        <w:t>, such as</w:t>
      </w:r>
      <w:r w:rsidRPr="00D62DE7">
        <w:t xml:space="preserve"> </w:t>
      </w:r>
      <w:r>
        <w:t>r</w:t>
      </w:r>
      <w:r w:rsidRPr="00640BC5">
        <w:t>oad construction or reconstruction.</w:t>
      </w:r>
    </w:p>
    <w:bookmarkEnd w:id="133"/>
    <w:p w14:paraId="042A43F5" w14:textId="7D0843A1" w:rsidR="009C782A" w:rsidRPr="00735409" w:rsidRDefault="009C782A" w:rsidP="00197203">
      <w:pPr>
        <w:pStyle w:val="BodyTextAfterExhibit"/>
        <w:ind w:firstLine="720"/>
      </w:pPr>
      <w:r w:rsidRPr="00143B7F">
        <w:rPr>
          <w:u w:val="single"/>
        </w:rPr>
        <w:lastRenderedPageBreak/>
        <w:t>Cooperator</w:t>
      </w:r>
      <w:r w:rsidRPr="00143B7F">
        <w:t xml:space="preserve">.  </w:t>
      </w:r>
      <w:r>
        <w:t>A</w:t>
      </w:r>
      <w:r w:rsidRPr="00735409">
        <w:t xml:space="preserve"> State, county, or Indian Tribe </w:t>
      </w:r>
      <w:r>
        <w:t>act</w:t>
      </w:r>
      <w:r w:rsidRPr="00735409">
        <w:t xml:space="preserve">ing </w:t>
      </w:r>
      <w:r>
        <w:t>on behalf of the Forest Service to perform</w:t>
      </w:r>
      <w:r w:rsidRPr="00735409">
        <w:t xml:space="preserve"> authorized restoration services under good neighbor authority.</w:t>
      </w:r>
    </w:p>
    <w:p w14:paraId="647DB663" w14:textId="41176A94" w:rsidR="009C782A" w:rsidRPr="00735409" w:rsidRDefault="009C782A" w:rsidP="00197203">
      <w:pPr>
        <w:pStyle w:val="BodyTextAfterExhibit"/>
        <w:ind w:firstLine="720"/>
      </w:pPr>
      <w:r w:rsidRPr="00735409">
        <w:rPr>
          <w:u w:val="single"/>
        </w:rPr>
        <w:t>County</w:t>
      </w:r>
      <w:r w:rsidRPr="00735409">
        <w:t xml:space="preserve">.  The appropriate executive official of an affected county; or, in any case in which multiple counties are affected, the appropriate executive official of a compact of the affected counties. </w:t>
      </w:r>
      <w:r>
        <w:t xml:space="preserve"> (16 U.S.C. 2113a (a)(2))</w:t>
      </w:r>
    </w:p>
    <w:p w14:paraId="45CAF07F" w14:textId="3A60899B" w:rsidR="009C782A" w:rsidRPr="006550A3" w:rsidRDefault="009C782A" w:rsidP="00197203">
      <w:pPr>
        <w:pStyle w:val="BodyTextAfterExhibit"/>
        <w:ind w:firstLine="720"/>
      </w:pPr>
      <w:bookmarkStart w:id="134" w:name="_Hlk69140340"/>
      <w:r w:rsidRPr="00735409">
        <w:rPr>
          <w:u w:val="single"/>
        </w:rPr>
        <w:t>Deferred Road Maintenance</w:t>
      </w:r>
      <w:r w:rsidRPr="00735409">
        <w:t xml:space="preserve">.  </w:t>
      </w:r>
      <w:r>
        <w:t xml:space="preserve">Road maintenance made necessary by Cooperator’s use, such as surface rock replacement, performed by Forest Service </w:t>
      </w:r>
      <w:proofErr w:type="gramStart"/>
      <w:r>
        <w:t>at a later date</w:t>
      </w:r>
      <w:proofErr w:type="gramEnd"/>
      <w:r>
        <w:t xml:space="preserve"> with funds deposited by the Cooperator commensurate with use</w:t>
      </w:r>
      <w:r w:rsidRPr="00735409">
        <w:t>.</w:t>
      </w:r>
    </w:p>
    <w:bookmarkEnd w:id="134"/>
    <w:p w14:paraId="15790DA2" w14:textId="145203A1" w:rsidR="009C782A" w:rsidRDefault="009C782A" w:rsidP="00197203">
      <w:pPr>
        <w:pStyle w:val="BodyTextAfterExhibit"/>
        <w:ind w:firstLine="720"/>
      </w:pPr>
      <w:r w:rsidRPr="00143B7F">
        <w:rPr>
          <w:u w:val="single"/>
        </w:rPr>
        <w:t>Federal Land</w:t>
      </w:r>
      <w:r w:rsidRPr="00143B7F">
        <w:t>.  National Forest System</w:t>
      </w:r>
      <w:r w:rsidRPr="00735409">
        <w:t xml:space="preserve"> land or public land as defined in section 103 of the Federal Land Policy and Management Act of 1976 (43 U.S.C. 1702).</w:t>
      </w:r>
    </w:p>
    <w:p w14:paraId="600CBCFE" w14:textId="2962033E" w:rsidR="009C782A" w:rsidRPr="00735409" w:rsidRDefault="009C782A" w:rsidP="00197203">
      <w:pPr>
        <w:pStyle w:val="BodyTextAfterExhibit"/>
        <w:ind w:firstLine="720"/>
      </w:pPr>
      <w:r w:rsidRPr="00735409">
        <w:rPr>
          <w:u w:val="single"/>
        </w:rPr>
        <w:t>Good Neighbor Agreement</w:t>
      </w:r>
      <w:r w:rsidRPr="00735409">
        <w:t xml:space="preserve">.  A cooperative agreement or contract (including a sole source contract) </w:t>
      </w:r>
      <w:proofErr w:type="gramStart"/>
      <w:r w:rsidRPr="00735409">
        <w:t>entered into</w:t>
      </w:r>
      <w:proofErr w:type="gramEnd"/>
      <w:r w:rsidRPr="00735409">
        <w:t xml:space="preserve"> between the Secretary </w:t>
      </w:r>
      <w:r>
        <w:t xml:space="preserve">of Agriculture </w:t>
      </w:r>
      <w:r w:rsidRPr="00735409">
        <w:t>and a Governor of a State or Tribe (see definition of Governor) or an executive of a county, as applicable, to carry out authorized restoration services under good neighbor authority.  Refer to section 80.6.</w:t>
      </w:r>
    </w:p>
    <w:p w14:paraId="63BB3E81" w14:textId="30232D81" w:rsidR="009C782A" w:rsidRPr="00735409" w:rsidRDefault="009C782A" w:rsidP="00197203">
      <w:pPr>
        <w:pStyle w:val="BodyTextAfterExhibit"/>
        <w:ind w:firstLine="720"/>
      </w:pPr>
      <w:r w:rsidRPr="00735409">
        <w:rPr>
          <w:u w:val="single"/>
        </w:rPr>
        <w:t>Governor</w:t>
      </w:r>
      <w:r w:rsidRPr="00735409">
        <w:t xml:space="preserve">.  The </w:t>
      </w:r>
      <w:r>
        <w:t xml:space="preserve">term “Governor” means the </w:t>
      </w:r>
      <w:r w:rsidRPr="00735409">
        <w:t>Governor or any other appropriate executive official of an affected State</w:t>
      </w:r>
      <w:r>
        <w:t xml:space="preserve"> or</w:t>
      </w:r>
      <w:r w:rsidRPr="00735409">
        <w:t xml:space="preserve"> Indian Tribe or the Commonwealth of Puerto Rico. </w:t>
      </w:r>
    </w:p>
    <w:p w14:paraId="2159B9BA" w14:textId="50956862" w:rsidR="009C782A" w:rsidRPr="00735409" w:rsidRDefault="009C782A" w:rsidP="00197203">
      <w:pPr>
        <w:pStyle w:val="BodyTextAfterExhibit"/>
        <w:ind w:firstLine="720"/>
      </w:pPr>
      <w:r w:rsidRPr="006125EC">
        <w:rPr>
          <w:u w:val="single"/>
        </w:rPr>
        <w:t>Indian Tribe</w:t>
      </w:r>
      <w:r w:rsidRPr="006125EC">
        <w:t xml:space="preserve">. </w:t>
      </w:r>
      <w:r w:rsidRPr="00CA6645">
        <w:t xml:space="preserve"> </w:t>
      </w:r>
      <w:r w:rsidRPr="00186FC1">
        <w:t xml:space="preserve">The term </w:t>
      </w:r>
      <w:r>
        <w:t>“</w:t>
      </w:r>
      <w:r w:rsidRPr="00186FC1">
        <w:t xml:space="preserve">Indian </w:t>
      </w:r>
      <w:r>
        <w:t>T</w:t>
      </w:r>
      <w:r w:rsidRPr="00186FC1">
        <w:t>ribe</w:t>
      </w:r>
      <w:r>
        <w:t>”</w:t>
      </w:r>
      <w:r w:rsidRPr="00186FC1">
        <w:t xml:space="preserve"> has the meaning given the term in </w:t>
      </w:r>
      <w:r w:rsidRPr="00CA6645">
        <w:t>section 4 of</w:t>
      </w:r>
      <w:r w:rsidRPr="00735409">
        <w:t xml:space="preserve"> the Indian Self-Determination and Education Assistance Act (25 U.S.C. 5304).</w:t>
      </w:r>
    </w:p>
    <w:p w14:paraId="0A36C667" w14:textId="0ED24C20" w:rsidR="009C782A" w:rsidRPr="00515C28" w:rsidRDefault="009C782A" w:rsidP="00197203">
      <w:pPr>
        <w:pStyle w:val="BodyTextAfterExhibit"/>
        <w:ind w:firstLine="720"/>
      </w:pPr>
      <w:bookmarkStart w:id="135" w:name="_Hlk69140749"/>
      <w:r w:rsidRPr="00186FC1">
        <w:rPr>
          <w:u w:val="single"/>
        </w:rPr>
        <w:t>Master Agreement</w:t>
      </w:r>
      <w:r w:rsidRPr="00515C28">
        <w:t xml:space="preserve">.  </w:t>
      </w:r>
      <w:r w:rsidRPr="00186FC1">
        <w:t xml:space="preserve">An agreement, typically a Challenge Cost Share or Participating Agreement, executed between the Forest Service and a cooperator that establishes a framework for completion of separate but related projects. </w:t>
      </w:r>
      <w:r>
        <w:t xml:space="preserve"> </w:t>
      </w:r>
      <w:r w:rsidRPr="00186FC1">
        <w:t>Master agreements may be national, regional, or local in scope</w:t>
      </w:r>
      <w:r w:rsidRPr="00515C28">
        <w:t>.  Refer to section 80.6.</w:t>
      </w:r>
    </w:p>
    <w:bookmarkEnd w:id="135"/>
    <w:p w14:paraId="726608E0" w14:textId="71E1DC68" w:rsidR="009C782A" w:rsidRPr="00B54276" w:rsidRDefault="009C782A" w:rsidP="00197203">
      <w:pPr>
        <w:pStyle w:val="BodyTextAfterExhibit"/>
        <w:ind w:firstLine="720"/>
      </w:pPr>
      <w:r w:rsidRPr="00515C28">
        <w:rPr>
          <w:u w:val="single"/>
        </w:rPr>
        <w:t>National Forest System Road</w:t>
      </w:r>
      <w:r w:rsidRPr="00B54276">
        <w:t>.  A forest road other than a road which has been authorized by a legally documented right-of-way held by a State, county, or other local public road authority (36 CFR 212.1).</w:t>
      </w:r>
    </w:p>
    <w:p w14:paraId="4F6F60B3" w14:textId="00D187C2" w:rsidR="009C782A" w:rsidRPr="005B4EFF" w:rsidRDefault="009C782A" w:rsidP="00197203">
      <w:pPr>
        <w:pStyle w:val="BodyTextAfterExhibit"/>
        <w:ind w:firstLine="720"/>
      </w:pPr>
      <w:bookmarkStart w:id="136" w:name="_Hlk69141112"/>
      <w:r w:rsidRPr="005B4EFF">
        <w:rPr>
          <w:u w:val="single"/>
        </w:rPr>
        <w:t>Recurrent Road Maintenance</w:t>
      </w:r>
      <w:r w:rsidRPr="005B4EFF">
        <w:t>.  Road maintenance that is performed commensurate with use by the Co</w:t>
      </w:r>
      <w:r>
        <w:t>opera</w:t>
      </w:r>
      <w:r w:rsidRPr="005B4EFF">
        <w:t>tor.</w:t>
      </w:r>
    </w:p>
    <w:bookmarkEnd w:id="136"/>
    <w:p w14:paraId="7EDD9F72" w14:textId="7879D0A2" w:rsidR="009C782A" w:rsidRPr="00735409" w:rsidRDefault="009C782A" w:rsidP="00197203">
      <w:pPr>
        <w:pStyle w:val="BodyTextAfterExhibit"/>
        <w:ind w:firstLine="720"/>
      </w:pPr>
      <w:r w:rsidRPr="00735409">
        <w:rPr>
          <w:u w:val="single"/>
        </w:rPr>
        <w:t>Road</w:t>
      </w:r>
      <w:r w:rsidRPr="00735409">
        <w:t>.  As defined in 36 CFR 212.1 (as in effect on February 7, 2014).</w:t>
      </w:r>
    </w:p>
    <w:p w14:paraId="173AD240" w14:textId="7445BE06" w:rsidR="009C782A" w:rsidRPr="00640BC5" w:rsidRDefault="009C782A" w:rsidP="00197203">
      <w:pPr>
        <w:pStyle w:val="BodyTextAfterExhibit"/>
        <w:ind w:firstLine="720"/>
      </w:pPr>
      <w:r w:rsidRPr="00186FC1">
        <w:rPr>
          <w:u w:val="single"/>
        </w:rPr>
        <w:lastRenderedPageBreak/>
        <w:t>Road Maintenance</w:t>
      </w:r>
      <w:r w:rsidRPr="00186FC1">
        <w:t>.</w:t>
      </w:r>
      <w:r w:rsidRPr="00640BC5">
        <w:t xml:space="preserve">  The upkeep of the entire forest development transport</w:t>
      </w:r>
      <w:r w:rsidRPr="00FC7E68">
        <w:t>ation facility</w:t>
      </w:r>
      <w:r>
        <w:t>,</w:t>
      </w:r>
      <w:r w:rsidRPr="00FC7E68">
        <w:t xml:space="preserve"> including surface and shoulders, parking and side areas, structures, and such traffic-control devices as are necessary for its safe and efficient utilization</w:t>
      </w:r>
      <w:r>
        <w:t xml:space="preserve"> </w:t>
      </w:r>
      <w:r w:rsidRPr="00FC7E68">
        <w:t xml:space="preserve">(36 </w:t>
      </w:r>
      <w:r>
        <w:t xml:space="preserve">CFR </w:t>
      </w:r>
      <w:r w:rsidRPr="00143B7F">
        <w:t>212.2(i))</w:t>
      </w:r>
      <w:r>
        <w:t>.</w:t>
      </w:r>
    </w:p>
    <w:p w14:paraId="46A0A236" w14:textId="3297F107" w:rsidR="009C782A" w:rsidRPr="00735409" w:rsidRDefault="009C782A" w:rsidP="00197203">
      <w:pPr>
        <w:pStyle w:val="BodyTextAfterExhibit"/>
        <w:ind w:firstLine="720"/>
      </w:pPr>
      <w:r w:rsidRPr="00FC7E68">
        <w:rPr>
          <w:u w:val="single"/>
        </w:rPr>
        <w:t>Secretary</w:t>
      </w:r>
      <w:r w:rsidRPr="00143B7F">
        <w:t xml:space="preserve">. </w:t>
      </w:r>
      <w:r w:rsidRPr="00735409">
        <w:t xml:space="preserve"> The Secretary of Agriculture. </w:t>
      </w:r>
    </w:p>
    <w:p w14:paraId="1B7BDDF7" w14:textId="0A067555" w:rsidR="009C782A" w:rsidRPr="00143B7F" w:rsidRDefault="009C782A" w:rsidP="00197203">
      <w:pPr>
        <w:pStyle w:val="BodyTextAfterExhibit"/>
        <w:ind w:firstLine="720"/>
      </w:pPr>
      <w:bookmarkStart w:id="137" w:name="_Hlk69141592"/>
      <w:r w:rsidRPr="00735409">
        <w:rPr>
          <w:u w:val="single"/>
        </w:rPr>
        <w:t>Stakeholder</w:t>
      </w:r>
      <w:r w:rsidRPr="00735409">
        <w:t xml:space="preserve">.  </w:t>
      </w:r>
      <w:r w:rsidRPr="00640BC5">
        <w:t>A person, group, or organization with an in</w:t>
      </w:r>
      <w:r w:rsidRPr="00FC7E68">
        <w:t>terest in a project.</w:t>
      </w:r>
    </w:p>
    <w:bookmarkEnd w:id="137"/>
    <w:p w14:paraId="79FF193B" w14:textId="19F831CA" w:rsidR="009C782A" w:rsidRPr="00735409" w:rsidRDefault="009C782A" w:rsidP="00197203">
      <w:pPr>
        <w:pStyle w:val="BodyTextAfterExhibit"/>
        <w:ind w:firstLine="720"/>
      </w:pPr>
      <w:r w:rsidRPr="00735409">
        <w:rPr>
          <w:u w:val="single"/>
        </w:rPr>
        <w:t>State</w:t>
      </w:r>
      <w:r w:rsidRPr="00735409">
        <w:t>.  Any State of the United S</w:t>
      </w:r>
      <w:r>
        <w:t>t</w:t>
      </w:r>
      <w:r w:rsidRPr="00735409">
        <w:t xml:space="preserve">ates, the Commonwealth of Puerto Rico, and any agency or instrumentality thereof, exclusive of local governments. </w:t>
      </w:r>
    </w:p>
    <w:p w14:paraId="4A77D7BB" w14:textId="619ACF4C" w:rsidR="009C782A" w:rsidRPr="00515C28" w:rsidRDefault="009C782A" w:rsidP="00197203">
      <w:pPr>
        <w:pStyle w:val="BodyTextAfterExhibit"/>
        <w:ind w:firstLine="720"/>
      </w:pPr>
      <w:bookmarkStart w:id="138" w:name="_Hlk69141758"/>
      <w:r w:rsidRPr="00186FC1">
        <w:rPr>
          <w:u w:val="single"/>
        </w:rPr>
        <w:t>Supplemental Project Agreement</w:t>
      </w:r>
      <w:r w:rsidRPr="00515C28">
        <w:t xml:space="preserve"> (SPA).  </w:t>
      </w:r>
      <w:r w:rsidRPr="00186FC1">
        <w:t>An instrument executed under the umbrella of a Master Agreement.</w:t>
      </w:r>
      <w:r w:rsidRPr="00515C28">
        <w:t xml:space="preserve">  Refer to section 80.6.</w:t>
      </w:r>
    </w:p>
    <w:bookmarkEnd w:id="138"/>
    <w:p w14:paraId="729BFEF7" w14:textId="2CAA7272" w:rsidR="009C782A" w:rsidRDefault="009C782A" w:rsidP="00197203">
      <w:pPr>
        <w:pStyle w:val="BodyTextAfterExhibit"/>
        <w:ind w:firstLine="720"/>
      </w:pPr>
      <w:r w:rsidRPr="00515C28">
        <w:rPr>
          <w:u w:val="single"/>
        </w:rPr>
        <w:t>Targeted Grazing</w:t>
      </w:r>
      <w:r w:rsidRPr="00515C28">
        <w:t>.  Utilization of livestock grazing as a tool focused on vegetation and</w:t>
      </w:r>
      <w:r w:rsidRPr="00735409">
        <w:t xml:space="preserve"> landscape management rather than livestock production.</w:t>
      </w:r>
    </w:p>
    <w:p w14:paraId="6591485B" w14:textId="21F55BF4" w:rsidR="009C782A" w:rsidRPr="00735409" w:rsidRDefault="009C782A" w:rsidP="00197203">
      <w:pPr>
        <w:pStyle w:val="BodyTextAfterExhibit"/>
        <w:ind w:firstLine="720"/>
      </w:pPr>
      <w:r w:rsidRPr="00844C9C">
        <w:rPr>
          <w:u w:val="single"/>
        </w:rPr>
        <w:t>Timber Information Manager (TIM</w:t>
      </w:r>
      <w:r>
        <w:rPr>
          <w:u w:val="single"/>
        </w:rPr>
        <w:t>)</w:t>
      </w:r>
      <w:r>
        <w:rPr>
          <w:shd w:val="clear" w:color="auto" w:fill="FFFFFF"/>
        </w:rPr>
        <w:t xml:space="preserve">.  </w:t>
      </w:r>
      <w:r w:rsidRPr="0081181C">
        <w:rPr>
          <w:rStyle w:val="normaltextrun"/>
          <w:shd w:val="clear" w:color="auto" w:fill="FFFFFF"/>
        </w:rPr>
        <w:t xml:space="preserve">A </w:t>
      </w:r>
      <w:r>
        <w:rPr>
          <w:rStyle w:val="normaltextrun"/>
          <w:shd w:val="clear" w:color="auto" w:fill="FFFFFF"/>
        </w:rPr>
        <w:t xml:space="preserve">computer </w:t>
      </w:r>
      <w:r w:rsidRPr="0081181C">
        <w:rPr>
          <w:rStyle w:val="normaltextrun"/>
          <w:shd w:val="clear" w:color="auto" w:fill="FFFFFF"/>
        </w:rPr>
        <w:t>program maintained by Natural Resource Manager (NRM)</w:t>
      </w:r>
      <w:r>
        <w:rPr>
          <w:rStyle w:val="normaltextrun"/>
          <w:shd w:val="clear" w:color="auto" w:fill="FFFFFF"/>
        </w:rPr>
        <w:t>,</w:t>
      </w:r>
      <w:r w:rsidRPr="0081181C">
        <w:rPr>
          <w:rStyle w:val="normaltextrun"/>
          <w:shd w:val="clear" w:color="auto" w:fill="FFFFFF"/>
        </w:rPr>
        <w:t xml:space="preserve"> that provides a process-oriented, integrated application</w:t>
      </w:r>
      <w:r>
        <w:rPr>
          <w:rStyle w:val="normaltextrun"/>
          <w:shd w:val="clear" w:color="auto" w:fill="FFFFFF"/>
        </w:rPr>
        <w:t xml:space="preserve"> </w:t>
      </w:r>
      <w:r w:rsidRPr="0081181C">
        <w:rPr>
          <w:rStyle w:val="normaltextrun"/>
          <w:shd w:val="clear" w:color="auto" w:fill="FFFFFF"/>
        </w:rPr>
        <w:t>supporting</w:t>
      </w:r>
      <w:r>
        <w:rPr>
          <w:rStyle w:val="normaltextrun"/>
          <w:shd w:val="clear" w:color="auto" w:fill="FFFFFF"/>
        </w:rPr>
        <w:t xml:space="preserve"> </w:t>
      </w:r>
      <w:r w:rsidRPr="0081181C">
        <w:rPr>
          <w:rStyle w:val="normaltextrun"/>
          <w:shd w:val="clear" w:color="auto" w:fill="FFFFFF"/>
        </w:rPr>
        <w:t xml:space="preserve">the Timber Sale and Forest Products Permits business at the field level while capturing information that is needed for </w:t>
      </w:r>
      <w:r w:rsidRPr="00492326">
        <w:rPr>
          <w:rStyle w:val="normaltextrun"/>
          <w:shd w:val="clear" w:color="auto" w:fill="FFFFFF"/>
        </w:rPr>
        <w:t>service-wide reporting needs.</w:t>
      </w:r>
    </w:p>
    <w:p w14:paraId="334888BB" w14:textId="77777777" w:rsidR="00095122" w:rsidRDefault="009C782A" w:rsidP="009C782A">
      <w:pPr>
        <w:pStyle w:val="Heading3"/>
      </w:pPr>
      <w:bookmarkStart w:id="139" w:name="_Toc19205085"/>
      <w:bookmarkStart w:id="140" w:name="_Toc51570018"/>
      <w:bookmarkStart w:id="141" w:name="_Toc74746939"/>
      <w:bookmarkStart w:id="142" w:name="_Toc56493168"/>
      <w:bookmarkStart w:id="143" w:name="_Toc89322865"/>
      <w:r>
        <w:t>80.6 -</w:t>
      </w:r>
      <w:r w:rsidRPr="00F017E1">
        <w:t xml:space="preserve"> </w:t>
      </w:r>
      <w:r>
        <w:t>Types of Good Neighbor</w:t>
      </w:r>
      <w:r w:rsidRPr="002D2F5D">
        <w:t xml:space="preserve"> Agreement</w:t>
      </w:r>
      <w:r>
        <w:t>s</w:t>
      </w:r>
      <w:bookmarkEnd w:id="139"/>
      <w:bookmarkEnd w:id="140"/>
      <w:bookmarkEnd w:id="141"/>
      <w:bookmarkEnd w:id="142"/>
      <w:bookmarkEnd w:id="143"/>
    </w:p>
    <w:p w14:paraId="0F0DA4CB" w14:textId="0ED2425C" w:rsidR="009C782A" w:rsidRDefault="009C782A" w:rsidP="00095122">
      <w:pPr>
        <w:pStyle w:val="BodyText"/>
      </w:pPr>
      <w:r w:rsidRPr="00640BC5">
        <w:t xml:space="preserve">Good </w:t>
      </w:r>
      <w:r w:rsidRPr="00FC7E68">
        <w:t xml:space="preserve">neighbor </w:t>
      </w:r>
      <w:r w:rsidRPr="00143B7F">
        <w:t xml:space="preserve">agreements </w:t>
      </w:r>
      <w:r w:rsidRPr="00735409">
        <w:t xml:space="preserve">are managed under the direction of the Washington Office, Deputy Chief for Business Operations, </w:t>
      </w:r>
      <w:bookmarkStart w:id="144" w:name="_Hlk70511788"/>
      <w:r>
        <w:t>Office of Grants and Agreements</w:t>
      </w:r>
      <w:bookmarkEnd w:id="144"/>
      <w:r w:rsidRPr="00735409">
        <w:t>.  There are three types of good neighbor agreements</w:t>
      </w:r>
      <w:r>
        <w:t>:</w:t>
      </w:r>
      <w:r w:rsidRPr="00735409">
        <w:t xml:space="preserve">  </w:t>
      </w:r>
    </w:p>
    <w:p w14:paraId="1977C97A" w14:textId="233CB2A5" w:rsidR="009C782A" w:rsidRDefault="009C782A" w:rsidP="005E0459">
      <w:pPr>
        <w:pStyle w:val="ListNumber"/>
        <w:numPr>
          <w:ilvl w:val="0"/>
          <w:numId w:val="15"/>
        </w:numPr>
        <w:ind w:left="720" w:hanging="432"/>
      </w:pPr>
      <w:r w:rsidRPr="00735409">
        <w:t xml:space="preserve">Form FS-1500-36 </w:t>
      </w:r>
      <w:r>
        <w:t>-</w:t>
      </w:r>
      <w:r w:rsidRPr="00735409">
        <w:t xml:space="preserve"> Good Neighbor Agreement</w:t>
      </w:r>
      <w:bookmarkStart w:id="145" w:name="_Hlk74041338"/>
      <w:r>
        <w:t>:  This agreement</w:t>
      </w:r>
      <w:bookmarkEnd w:id="145"/>
      <w:r w:rsidRPr="00735409">
        <w:t xml:space="preserve"> is used for stand-alone projects.  </w:t>
      </w:r>
    </w:p>
    <w:p w14:paraId="23791CF9" w14:textId="6A9E3756" w:rsidR="009C782A" w:rsidRDefault="009C782A" w:rsidP="005A6B13">
      <w:pPr>
        <w:pStyle w:val="ListNumber"/>
      </w:pPr>
      <w:r w:rsidRPr="00735409">
        <w:t xml:space="preserve">Form FS-1500-36a </w:t>
      </w:r>
      <w:r>
        <w:t>-</w:t>
      </w:r>
      <w:r w:rsidRPr="00735409">
        <w:t xml:space="preserve"> Good Neighbor Master Agreement</w:t>
      </w:r>
      <w:r>
        <w:t>:  This agreement</w:t>
      </w:r>
      <w:r w:rsidRPr="00735409">
        <w:t xml:space="preserve"> is used as an umbrella agreement to describe work activities and requirements agreed between the Forest Service and the Cooperator for future projects.  </w:t>
      </w:r>
    </w:p>
    <w:p w14:paraId="52922770" w14:textId="77777777" w:rsidR="00095122" w:rsidRDefault="009C782A" w:rsidP="005A6B13">
      <w:pPr>
        <w:pStyle w:val="ListNumber"/>
      </w:pPr>
      <w:r w:rsidRPr="00735409">
        <w:t xml:space="preserve">Form FS-1500-36b </w:t>
      </w:r>
      <w:r>
        <w:t>-</w:t>
      </w:r>
      <w:r w:rsidRPr="00735409">
        <w:t xml:space="preserve"> Good Neighbor Supplemental Project Agreement </w:t>
      </w:r>
      <w:r>
        <w:t xml:space="preserve">(SPA):  This agreement </w:t>
      </w:r>
      <w:r w:rsidRPr="00735409">
        <w:t xml:space="preserve">is used to tier a specific project to the work activities and requirements identified in the Good Neighbor Master Agreement.  </w:t>
      </w:r>
      <w:r w:rsidRPr="00992726">
        <w:t>A SPA shall only be used in conjunction with a master agreement.  A SPA contains some additional mandatory provisions and may contain additional provisions specific to the project described in the SPA.</w:t>
      </w:r>
      <w:r w:rsidRPr="00640BC5">
        <w:t xml:space="preserve">  </w:t>
      </w:r>
    </w:p>
    <w:p w14:paraId="2F9C2FC2" w14:textId="77777777" w:rsidR="00095122" w:rsidRDefault="009C782A" w:rsidP="00095122">
      <w:pPr>
        <w:pStyle w:val="BodyText"/>
      </w:pPr>
      <w:r w:rsidRPr="00735409">
        <w:t xml:space="preserve">The Washington Office, </w:t>
      </w:r>
      <w:r>
        <w:t xml:space="preserve">Office of Grants and Agreements </w:t>
      </w:r>
      <w:r w:rsidRPr="00735409">
        <w:t xml:space="preserve">staff is responsible for the development of the good neighbor agreement, good neighbor master agreement, and good </w:t>
      </w:r>
      <w:r w:rsidRPr="00735409">
        <w:lastRenderedPageBreak/>
        <w:t xml:space="preserve">neighbor supplemental project agreement templates that </w:t>
      </w:r>
      <w:r>
        <w:t>are</w:t>
      </w:r>
      <w:r w:rsidRPr="00735409">
        <w:t xml:space="preserve"> used for all good neighbor projects with States, counties, and Tribes.  </w:t>
      </w:r>
      <w:r w:rsidRPr="00640BC5">
        <w:t>Refer to FS</w:t>
      </w:r>
      <w:r w:rsidRPr="00FC7E68">
        <w:t>M</w:t>
      </w:r>
      <w:r w:rsidRPr="00143B7F">
        <w:t xml:space="preserve"> </w:t>
      </w:r>
      <w:r w:rsidRPr="00735409">
        <w:t xml:space="preserve">1580 or the Washington Office, </w:t>
      </w:r>
      <w:r>
        <w:t>Office of Grants and Agreements</w:t>
      </w:r>
      <w:r w:rsidRPr="00735409">
        <w:t xml:space="preserve"> website </w:t>
      </w:r>
      <w:r w:rsidRPr="00640BC5">
        <w:t>for detailed information on the va</w:t>
      </w:r>
      <w:r w:rsidRPr="00FC7E68">
        <w:t xml:space="preserve">rious types of agreements. </w:t>
      </w:r>
      <w:r w:rsidRPr="00143B7F">
        <w:t xml:space="preserve"> </w:t>
      </w:r>
      <w:r w:rsidRPr="00735409">
        <w:t xml:space="preserve">Templates include </w:t>
      </w:r>
      <w:r>
        <w:t>appendices</w:t>
      </w:r>
      <w:r w:rsidRPr="00735409">
        <w:t xml:space="preserve"> D and E when projects include the sale of timber. </w:t>
      </w:r>
      <w:r>
        <w:t xml:space="preserve"> </w:t>
      </w:r>
      <w:r w:rsidRPr="00735409">
        <w:t xml:space="preserve">The Washington Office, </w:t>
      </w:r>
      <w:r>
        <w:t>Forest</w:t>
      </w:r>
      <w:r w:rsidRPr="00735409">
        <w:t xml:space="preserve"> Management staff </w:t>
      </w:r>
      <w:r>
        <w:t>will coordinate with Office of Grants and Agreements staff in</w:t>
      </w:r>
      <w:r w:rsidRPr="00735409">
        <w:t xml:space="preserve"> develop</w:t>
      </w:r>
      <w:r>
        <w:t>ing language for appendices</w:t>
      </w:r>
      <w:r w:rsidRPr="00735409">
        <w:t xml:space="preserve"> D and E</w:t>
      </w:r>
      <w:r>
        <w:t>.</w:t>
      </w:r>
    </w:p>
    <w:p w14:paraId="2C183094" w14:textId="4BFFCE5A" w:rsidR="009C782A" w:rsidRDefault="009C782A" w:rsidP="00095122">
      <w:pPr>
        <w:pStyle w:val="BodyText"/>
      </w:pPr>
      <w:r w:rsidRPr="00640BC5">
        <w:t>Agreements are generally dynamic and flexible, with all parties collaborating throughout the process.</w:t>
      </w:r>
      <w:r w:rsidRPr="00143B7F">
        <w:t xml:space="preserve">  </w:t>
      </w:r>
      <w:r w:rsidRPr="00735409">
        <w:t>When planning under a good neighbor project, embrace these flexibilities to facilitate land management across the landscape.</w:t>
      </w:r>
    </w:p>
    <w:p w14:paraId="715F72BC" w14:textId="77777777" w:rsidR="00095122" w:rsidRDefault="009C782A" w:rsidP="009C782A">
      <w:pPr>
        <w:pStyle w:val="Heading3"/>
      </w:pPr>
      <w:bookmarkStart w:id="146" w:name="_Toc74746940"/>
      <w:bookmarkStart w:id="147" w:name="_Toc89322866"/>
      <w:r>
        <w:t>80.7 -</w:t>
      </w:r>
      <w:r w:rsidRPr="00F017E1">
        <w:t xml:space="preserve"> </w:t>
      </w:r>
      <w:r>
        <w:t>Inherently Governmental Functions Within Federal Timber Sales</w:t>
      </w:r>
      <w:bookmarkEnd w:id="146"/>
      <w:bookmarkEnd w:id="147"/>
    </w:p>
    <w:p w14:paraId="61942B9C" w14:textId="15E0EFE2" w:rsidR="009C782A" w:rsidRDefault="009C782A" w:rsidP="00095122">
      <w:pPr>
        <w:pStyle w:val="BodyText"/>
      </w:pPr>
      <w:r>
        <w:t xml:space="preserve">Timber sale activities on National Forest System lands that are the responsibility of a Cooperator are specifically identified in a good neighbor agreement. </w:t>
      </w:r>
      <w:r w:rsidRPr="00F965C5">
        <w:t xml:space="preserve"> </w:t>
      </w:r>
      <w:r w:rsidRPr="00640BC5">
        <w:t>The Forest Service sell</w:t>
      </w:r>
      <w:r>
        <w:t>s</w:t>
      </w:r>
      <w:r w:rsidRPr="00640BC5">
        <w:t xml:space="preserve"> the timber and collect</w:t>
      </w:r>
      <w:r>
        <w:t>s</w:t>
      </w:r>
      <w:r w:rsidRPr="00640BC5">
        <w:t xml:space="preserve"> any timber revenue </w:t>
      </w:r>
      <w:r>
        <w:t>when the Forest Service has a</w:t>
      </w:r>
      <w:r w:rsidRPr="00640BC5">
        <w:t xml:space="preserve"> good neighbor agreement with </w:t>
      </w:r>
      <w:r>
        <w:t>counties and Tribes</w:t>
      </w:r>
      <w:r w:rsidRPr="00640BC5">
        <w:t xml:space="preserve"> (refer to section 80.3</w:t>
      </w:r>
      <w:r w:rsidRPr="00FC7E68">
        <w:t>)</w:t>
      </w:r>
      <w:r>
        <w:t xml:space="preserve">, </w:t>
      </w:r>
      <w:bookmarkStart w:id="148" w:name="_Hlk70507160"/>
      <w:r>
        <w:t xml:space="preserve">as well as State good neighbor agreements that do not include State timber sale instruments.  </w:t>
      </w:r>
      <w:bookmarkStart w:id="149" w:name="_Hlk70505900"/>
      <w:bookmarkEnd w:id="148"/>
      <w:r>
        <w:t>This Forest Service timber sale contract is not within the parameters of the good neighbor authority.</w:t>
      </w:r>
      <w:r w:rsidRPr="00FC7E68">
        <w:t xml:space="preserve"> </w:t>
      </w:r>
      <w:r>
        <w:t xml:space="preserve"> </w:t>
      </w:r>
      <w:bookmarkEnd w:id="149"/>
      <w:r>
        <w:t>When the Forest Service is the offeror, inherent governmental functions which are not to be incorporated within the good neighbor agreement include:</w:t>
      </w:r>
    </w:p>
    <w:p w14:paraId="0C59EB33" w14:textId="1E15BA63" w:rsidR="009C782A" w:rsidRDefault="009C782A" w:rsidP="005E0459">
      <w:pPr>
        <w:pStyle w:val="ListNumber"/>
        <w:numPr>
          <w:ilvl w:val="0"/>
          <w:numId w:val="16"/>
        </w:numPr>
        <w:ind w:left="720" w:hanging="432"/>
      </w:pPr>
      <w:r>
        <w:t>Signing the NEPA decision,</w:t>
      </w:r>
      <w:r w:rsidRPr="00145C39">
        <w:t xml:space="preserve"> </w:t>
      </w:r>
    </w:p>
    <w:p w14:paraId="70A0A9BD" w14:textId="429C24A8" w:rsidR="009C782A" w:rsidRDefault="009C782A" w:rsidP="005A6B13">
      <w:pPr>
        <w:pStyle w:val="ListNumber"/>
      </w:pPr>
      <w:r>
        <w:t>Approving all silvicultural prescriptions and marking guides,</w:t>
      </w:r>
    </w:p>
    <w:p w14:paraId="5E9CA9ED" w14:textId="7B371FD0" w:rsidR="009C782A" w:rsidRDefault="009C782A" w:rsidP="005A6B13">
      <w:pPr>
        <w:pStyle w:val="ListNumber"/>
      </w:pPr>
      <w:r>
        <w:t>Appraising the timber,</w:t>
      </w:r>
    </w:p>
    <w:p w14:paraId="3B2FC316" w14:textId="0CCC6627" w:rsidR="009C782A" w:rsidRDefault="009C782A" w:rsidP="005A6B13">
      <w:pPr>
        <w:pStyle w:val="ListNumber"/>
      </w:pPr>
      <w:r>
        <w:t>Preparing the timber sale contract,</w:t>
      </w:r>
    </w:p>
    <w:p w14:paraId="325C029A" w14:textId="187795C0" w:rsidR="009C782A" w:rsidRDefault="009C782A" w:rsidP="005A6B13">
      <w:pPr>
        <w:pStyle w:val="ListNumber"/>
      </w:pPr>
      <w:r>
        <w:t>Advertisement,</w:t>
      </w:r>
    </w:p>
    <w:p w14:paraId="0EDC9F19" w14:textId="3EB8A757" w:rsidR="009C782A" w:rsidRDefault="009C782A" w:rsidP="005A6B13">
      <w:pPr>
        <w:pStyle w:val="ListNumber"/>
      </w:pPr>
      <w:r>
        <w:t>Conducting the bid opening,</w:t>
      </w:r>
    </w:p>
    <w:p w14:paraId="40D02AB2" w14:textId="703093D0" w:rsidR="009C782A" w:rsidRDefault="009C782A" w:rsidP="005A6B13">
      <w:pPr>
        <w:pStyle w:val="ListNumber"/>
      </w:pPr>
      <w:r>
        <w:t>Award, and</w:t>
      </w:r>
    </w:p>
    <w:p w14:paraId="12A379F7" w14:textId="4314F27E" w:rsidR="00465FA1" w:rsidRDefault="00465FA1" w:rsidP="005A6B13">
      <w:pPr>
        <w:pStyle w:val="ListNumber"/>
      </w:pPr>
      <w:r>
        <w:t>Administering the contract.</w:t>
      </w:r>
    </w:p>
    <w:p w14:paraId="3EB991FE" w14:textId="75C19AFE" w:rsidR="009C782A" w:rsidRPr="00735409" w:rsidRDefault="009C782A" w:rsidP="00095122">
      <w:pPr>
        <w:pStyle w:val="BodyText"/>
      </w:pPr>
      <w:r>
        <w:t>When the State is the offeror, all activities that are normally inherently governmental can be conducted by the State, except for signing the NEPA decision and approving silvicultural prescriptions and marking guides.</w:t>
      </w:r>
    </w:p>
    <w:p w14:paraId="20354208" w14:textId="77777777" w:rsidR="00095122" w:rsidRDefault="009C782A" w:rsidP="009C782A">
      <w:pPr>
        <w:pStyle w:val="Heading2"/>
      </w:pPr>
      <w:bookmarkStart w:id="150" w:name="_Toc211230856"/>
      <w:bookmarkStart w:id="151" w:name="_Toc209844780"/>
      <w:bookmarkStart w:id="152" w:name="_Toc122137065"/>
      <w:bookmarkStart w:id="153" w:name="_Toc121715846"/>
      <w:bookmarkStart w:id="154" w:name="_Toc119398417"/>
      <w:bookmarkStart w:id="155" w:name="_Toc119399552"/>
      <w:bookmarkStart w:id="156" w:name="_Toc119828702"/>
      <w:bookmarkStart w:id="157" w:name="_Toc352597812"/>
      <w:bookmarkStart w:id="158" w:name="_Toc365449497"/>
      <w:bookmarkStart w:id="159" w:name="_Toc365454236"/>
      <w:bookmarkStart w:id="160" w:name="_Toc365455402"/>
      <w:bookmarkStart w:id="161" w:name="_Toc19205086"/>
      <w:bookmarkStart w:id="162" w:name="_Toc51570019"/>
      <w:bookmarkStart w:id="163" w:name="_Toc74746941"/>
      <w:bookmarkStart w:id="164" w:name="_Toc56493169"/>
      <w:bookmarkStart w:id="165" w:name="_Toc89322867"/>
      <w:r>
        <w:t>81</w:t>
      </w:r>
      <w:r w:rsidRPr="00E36844">
        <w:t xml:space="preserve"> - </w:t>
      </w:r>
      <w:r w:rsidRPr="000454C5">
        <w:t>PLANNING GOOD NEIGHBOR TIMBER SALE PROJECTS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C369CE4" w14:textId="58F3E8C2" w:rsidR="009C782A" w:rsidRDefault="009C782A" w:rsidP="00095122">
      <w:pPr>
        <w:pStyle w:val="BodyText"/>
      </w:pPr>
      <w:r>
        <w:t xml:space="preserve">Good neighbor projects are just one way to accomplish landscape restoration in a multi-jurisdictional setting.  Exhibit 01 provides a “Tool Selection Matrix” comparing a </w:t>
      </w:r>
      <w:r w:rsidRPr="00992726">
        <w:t>good neighbor agreement</w:t>
      </w:r>
      <w:r>
        <w:t xml:space="preserve"> to three other tools:</w:t>
      </w:r>
    </w:p>
    <w:p w14:paraId="162DA13C" w14:textId="28E41172" w:rsidR="009C782A" w:rsidRDefault="009C782A" w:rsidP="005E0459">
      <w:pPr>
        <w:pStyle w:val="ListNumber"/>
        <w:numPr>
          <w:ilvl w:val="0"/>
          <w:numId w:val="17"/>
        </w:numPr>
        <w:ind w:left="720" w:hanging="432"/>
      </w:pPr>
      <w:r w:rsidRPr="00992726">
        <w:lastRenderedPageBreak/>
        <w:t xml:space="preserve">Stewardship </w:t>
      </w:r>
      <w:r>
        <w:t>a</w:t>
      </w:r>
      <w:r w:rsidRPr="00992726">
        <w:t>greement</w:t>
      </w:r>
    </w:p>
    <w:p w14:paraId="6F8F3C6E" w14:textId="507DFC09" w:rsidR="009C782A" w:rsidRDefault="009C782A" w:rsidP="005A6B13">
      <w:pPr>
        <w:pStyle w:val="ListNumber"/>
      </w:pPr>
      <w:r w:rsidRPr="00992726">
        <w:t xml:space="preserve">Stewardship </w:t>
      </w:r>
      <w:r>
        <w:t>c</w:t>
      </w:r>
      <w:r w:rsidRPr="00992726">
        <w:t>ontract</w:t>
      </w:r>
    </w:p>
    <w:p w14:paraId="58FF1F76" w14:textId="77777777" w:rsidR="00095122" w:rsidRDefault="009C782A" w:rsidP="005A6B13">
      <w:pPr>
        <w:pStyle w:val="ListNumber"/>
      </w:pPr>
      <w:r w:rsidRPr="00992726">
        <w:t xml:space="preserve">Timber </w:t>
      </w:r>
      <w:r>
        <w:t>s</w:t>
      </w:r>
      <w:r w:rsidRPr="00992726">
        <w:t xml:space="preserve">ale </w:t>
      </w:r>
      <w:r>
        <w:t>c</w:t>
      </w:r>
      <w:r w:rsidRPr="00992726">
        <w:t>ontract</w:t>
      </w:r>
    </w:p>
    <w:p w14:paraId="5B6A905A" w14:textId="77777777" w:rsidR="00095122" w:rsidRDefault="009C782A" w:rsidP="00095122">
      <w:pPr>
        <w:pStyle w:val="BodyText"/>
      </w:pPr>
      <w:r>
        <w:t>The Tool Selection Matrix is provided to help determine the appropriate instrument to use in a particular instance, depending on project needs and requirements.  To confirm if a good neighbor agreement is the appropriate tool, refer to the Forest Restoration Best Tool Decision Tree in FSM 2432.32.</w:t>
      </w:r>
    </w:p>
    <w:p w14:paraId="7B4AA911" w14:textId="4E66DE4A" w:rsidR="009C782A" w:rsidRPr="00E96A73" w:rsidRDefault="009C782A" w:rsidP="009C782A">
      <w:pPr>
        <w:pStyle w:val="Exhibit"/>
        <w:rPr>
          <w:b w:val="0"/>
          <w:u w:val="single"/>
        </w:rPr>
      </w:pPr>
      <w:r w:rsidRPr="000454C5">
        <w:br w:type="page"/>
      </w:r>
      <w:r w:rsidRPr="00E96A73">
        <w:rPr>
          <w:u w:val="single"/>
        </w:rPr>
        <w:lastRenderedPageBreak/>
        <w:t>81 - Exhibit 01</w:t>
      </w:r>
    </w:p>
    <w:p w14:paraId="42882100" w14:textId="77777777" w:rsidR="009C782A" w:rsidRPr="00E96A73" w:rsidRDefault="009C782A" w:rsidP="009C782A">
      <w:pPr>
        <w:pStyle w:val="Exhibit"/>
        <w:rPr>
          <w:b w:val="0"/>
          <w:u w:val="single"/>
        </w:rPr>
      </w:pPr>
      <w:r w:rsidRPr="00E96A73">
        <w:rPr>
          <w:u w:val="single"/>
        </w:rPr>
        <w:t>Tool Selection Matrix</w:t>
      </w:r>
    </w:p>
    <w:p w14:paraId="7B66E512" w14:textId="77777777" w:rsidR="009C782A" w:rsidRPr="000454C5" w:rsidRDefault="009C782A" w:rsidP="009C782A">
      <w:pPr>
        <w:rPr>
          <w:sz w:val="1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350"/>
        <w:gridCol w:w="1440"/>
        <w:gridCol w:w="1417"/>
        <w:gridCol w:w="1391"/>
      </w:tblGrid>
      <w:tr w:rsidR="009C782A" w:rsidRPr="00C539EE" w14:paraId="6F13245E" w14:textId="77777777" w:rsidTr="009C782A">
        <w:trPr>
          <w:trHeight w:val="600"/>
        </w:trPr>
        <w:tc>
          <w:tcPr>
            <w:tcW w:w="3870" w:type="dxa"/>
            <w:tcBorders>
              <w:bottom w:val="single" w:sz="12" w:space="0" w:color="auto"/>
            </w:tcBorders>
            <w:shd w:val="clear" w:color="auto" w:fill="auto"/>
            <w:noWrap/>
            <w:vAlign w:val="bottom"/>
            <w:hideMark/>
          </w:tcPr>
          <w:p w14:paraId="356EEF35" w14:textId="77777777" w:rsidR="009C782A" w:rsidRPr="0023770A" w:rsidRDefault="009C782A" w:rsidP="009C782A">
            <w:pPr>
              <w:ind w:right="-90"/>
              <w:rPr>
                <w:color w:val="000000"/>
              </w:rPr>
            </w:pPr>
            <w:r w:rsidRPr="000454C5">
              <w:t>Criteria</w:t>
            </w:r>
          </w:p>
        </w:tc>
        <w:tc>
          <w:tcPr>
            <w:tcW w:w="1350" w:type="dxa"/>
            <w:tcBorders>
              <w:bottom w:val="single" w:sz="12" w:space="0" w:color="auto"/>
            </w:tcBorders>
            <w:shd w:val="clear" w:color="auto" w:fill="auto"/>
            <w:vAlign w:val="bottom"/>
            <w:hideMark/>
          </w:tcPr>
          <w:p w14:paraId="7BDB8DE8" w14:textId="77777777" w:rsidR="009C782A" w:rsidRPr="0023770A" w:rsidRDefault="009C782A" w:rsidP="009C782A">
            <w:pPr>
              <w:jc w:val="center"/>
              <w:rPr>
                <w:color w:val="000000"/>
              </w:rPr>
            </w:pPr>
            <w:r w:rsidRPr="000454C5">
              <w:t>Good Neighbor Agreement</w:t>
            </w:r>
          </w:p>
        </w:tc>
        <w:tc>
          <w:tcPr>
            <w:tcW w:w="1440" w:type="dxa"/>
            <w:tcBorders>
              <w:bottom w:val="single" w:sz="12" w:space="0" w:color="auto"/>
            </w:tcBorders>
            <w:shd w:val="clear" w:color="auto" w:fill="auto"/>
            <w:vAlign w:val="bottom"/>
            <w:hideMark/>
          </w:tcPr>
          <w:p w14:paraId="30DFEC54" w14:textId="77777777" w:rsidR="009C782A" w:rsidRPr="0023770A" w:rsidRDefault="009C782A" w:rsidP="009C782A">
            <w:pPr>
              <w:jc w:val="center"/>
              <w:rPr>
                <w:color w:val="000000"/>
              </w:rPr>
            </w:pPr>
            <w:r w:rsidRPr="000454C5">
              <w:t>Stewardship Agreement</w:t>
            </w:r>
          </w:p>
        </w:tc>
        <w:tc>
          <w:tcPr>
            <w:tcW w:w="1417" w:type="dxa"/>
            <w:tcBorders>
              <w:bottom w:val="single" w:sz="12" w:space="0" w:color="auto"/>
            </w:tcBorders>
            <w:shd w:val="clear" w:color="auto" w:fill="auto"/>
            <w:vAlign w:val="bottom"/>
            <w:hideMark/>
          </w:tcPr>
          <w:p w14:paraId="197A0D7D" w14:textId="77777777" w:rsidR="009C782A" w:rsidRPr="0023770A" w:rsidRDefault="009C782A" w:rsidP="009C782A">
            <w:pPr>
              <w:jc w:val="center"/>
              <w:rPr>
                <w:color w:val="000000"/>
              </w:rPr>
            </w:pPr>
            <w:r w:rsidRPr="000454C5">
              <w:t>Stewardship Contract</w:t>
            </w:r>
          </w:p>
        </w:tc>
        <w:tc>
          <w:tcPr>
            <w:tcW w:w="1391" w:type="dxa"/>
            <w:tcBorders>
              <w:bottom w:val="single" w:sz="12" w:space="0" w:color="auto"/>
            </w:tcBorders>
            <w:shd w:val="clear" w:color="auto" w:fill="auto"/>
            <w:vAlign w:val="bottom"/>
            <w:hideMark/>
          </w:tcPr>
          <w:p w14:paraId="7A642602" w14:textId="77777777" w:rsidR="009C782A" w:rsidRPr="0023770A" w:rsidRDefault="009C782A" w:rsidP="009C782A">
            <w:pPr>
              <w:ind w:left="-104" w:right="-59"/>
              <w:jc w:val="center"/>
              <w:rPr>
                <w:color w:val="000000"/>
              </w:rPr>
            </w:pPr>
            <w:r w:rsidRPr="000454C5">
              <w:t>Timber Sale Contract</w:t>
            </w:r>
          </w:p>
        </w:tc>
      </w:tr>
      <w:tr w:rsidR="009C782A" w:rsidRPr="00C539EE" w14:paraId="1375B73A" w14:textId="77777777" w:rsidTr="009C782A">
        <w:trPr>
          <w:trHeight w:val="300"/>
        </w:trPr>
        <w:tc>
          <w:tcPr>
            <w:tcW w:w="3870" w:type="dxa"/>
            <w:tcBorders>
              <w:top w:val="single" w:sz="12" w:space="0" w:color="auto"/>
            </w:tcBorders>
            <w:shd w:val="clear" w:color="auto" w:fill="auto"/>
            <w:noWrap/>
            <w:vAlign w:val="bottom"/>
            <w:hideMark/>
          </w:tcPr>
          <w:p w14:paraId="4C671DEA" w14:textId="77777777" w:rsidR="009C782A" w:rsidRPr="0023770A" w:rsidRDefault="009C782A" w:rsidP="009C782A">
            <w:pPr>
              <w:ind w:right="-90"/>
              <w:rPr>
                <w:color w:val="000000"/>
              </w:rPr>
            </w:pPr>
            <w:r w:rsidRPr="000454C5">
              <w:t>Ability to bundle projects</w:t>
            </w:r>
          </w:p>
        </w:tc>
        <w:tc>
          <w:tcPr>
            <w:tcW w:w="1350" w:type="dxa"/>
            <w:tcBorders>
              <w:top w:val="single" w:sz="12" w:space="0" w:color="auto"/>
            </w:tcBorders>
            <w:shd w:val="clear" w:color="auto" w:fill="auto"/>
            <w:vAlign w:val="bottom"/>
            <w:hideMark/>
          </w:tcPr>
          <w:p w14:paraId="2AF365E9" w14:textId="77777777" w:rsidR="009C782A" w:rsidRPr="0023770A" w:rsidRDefault="009C782A" w:rsidP="009C782A">
            <w:pPr>
              <w:jc w:val="center"/>
              <w:rPr>
                <w:color w:val="000000"/>
              </w:rPr>
            </w:pPr>
            <w:r w:rsidRPr="000454C5">
              <w:t xml:space="preserve">Yes </w:t>
            </w:r>
            <w:r w:rsidRPr="000454C5">
              <w:rPr>
                <w:u w:val="single"/>
                <w:vertAlign w:val="superscript"/>
              </w:rPr>
              <w:t>1</w:t>
            </w:r>
            <w:r w:rsidRPr="000454C5">
              <w:rPr>
                <w:vertAlign w:val="superscript"/>
              </w:rPr>
              <w:t>/</w:t>
            </w:r>
          </w:p>
        </w:tc>
        <w:tc>
          <w:tcPr>
            <w:tcW w:w="1440" w:type="dxa"/>
            <w:tcBorders>
              <w:top w:val="single" w:sz="12" w:space="0" w:color="auto"/>
            </w:tcBorders>
            <w:shd w:val="clear" w:color="auto" w:fill="auto"/>
            <w:vAlign w:val="bottom"/>
            <w:hideMark/>
          </w:tcPr>
          <w:p w14:paraId="5699758F" w14:textId="77777777" w:rsidR="009C782A" w:rsidRPr="0023770A" w:rsidRDefault="009C782A" w:rsidP="009C782A">
            <w:pPr>
              <w:jc w:val="center"/>
              <w:rPr>
                <w:color w:val="000000"/>
              </w:rPr>
            </w:pPr>
            <w:r w:rsidRPr="000454C5">
              <w:t>Yes</w:t>
            </w:r>
          </w:p>
        </w:tc>
        <w:tc>
          <w:tcPr>
            <w:tcW w:w="1417" w:type="dxa"/>
            <w:tcBorders>
              <w:top w:val="single" w:sz="12" w:space="0" w:color="auto"/>
            </w:tcBorders>
            <w:shd w:val="clear" w:color="auto" w:fill="auto"/>
            <w:vAlign w:val="bottom"/>
            <w:hideMark/>
          </w:tcPr>
          <w:p w14:paraId="583FC797" w14:textId="77777777" w:rsidR="009C782A" w:rsidRPr="0023770A" w:rsidRDefault="009C782A" w:rsidP="009C782A">
            <w:pPr>
              <w:jc w:val="center"/>
              <w:rPr>
                <w:color w:val="000000"/>
              </w:rPr>
            </w:pPr>
            <w:r w:rsidRPr="000454C5">
              <w:t>Yes</w:t>
            </w:r>
          </w:p>
        </w:tc>
        <w:tc>
          <w:tcPr>
            <w:tcW w:w="1391" w:type="dxa"/>
            <w:tcBorders>
              <w:top w:val="single" w:sz="12" w:space="0" w:color="auto"/>
            </w:tcBorders>
            <w:shd w:val="clear" w:color="auto" w:fill="auto"/>
            <w:vAlign w:val="bottom"/>
            <w:hideMark/>
          </w:tcPr>
          <w:p w14:paraId="21D8C120" w14:textId="77777777" w:rsidR="009C782A" w:rsidRPr="0023770A" w:rsidRDefault="009C782A" w:rsidP="009C782A">
            <w:pPr>
              <w:ind w:left="-104" w:right="-59"/>
              <w:jc w:val="center"/>
              <w:rPr>
                <w:color w:val="000000"/>
              </w:rPr>
            </w:pPr>
            <w:r w:rsidRPr="000454C5">
              <w:t>No</w:t>
            </w:r>
          </w:p>
        </w:tc>
      </w:tr>
      <w:tr w:rsidR="009C782A" w:rsidRPr="00C539EE" w14:paraId="7DFE1EB2" w14:textId="77777777" w:rsidTr="009C782A">
        <w:trPr>
          <w:trHeight w:val="300"/>
        </w:trPr>
        <w:tc>
          <w:tcPr>
            <w:tcW w:w="3870" w:type="dxa"/>
            <w:shd w:val="clear" w:color="auto" w:fill="auto"/>
            <w:noWrap/>
            <w:vAlign w:val="bottom"/>
            <w:hideMark/>
          </w:tcPr>
          <w:p w14:paraId="2602F44E" w14:textId="77777777" w:rsidR="009C782A" w:rsidRPr="0023770A" w:rsidRDefault="009C782A" w:rsidP="009C782A">
            <w:pPr>
              <w:ind w:right="-90"/>
              <w:rPr>
                <w:color w:val="000000"/>
              </w:rPr>
            </w:pPr>
            <w:r w:rsidRPr="000454C5">
              <w:t>Ability to trade goods for services</w:t>
            </w:r>
          </w:p>
        </w:tc>
        <w:tc>
          <w:tcPr>
            <w:tcW w:w="1350" w:type="dxa"/>
            <w:shd w:val="clear" w:color="auto" w:fill="auto"/>
            <w:vAlign w:val="bottom"/>
            <w:hideMark/>
          </w:tcPr>
          <w:p w14:paraId="5A630BB5" w14:textId="77777777" w:rsidR="009C782A" w:rsidRPr="0023770A" w:rsidRDefault="009C782A" w:rsidP="009C782A">
            <w:pPr>
              <w:jc w:val="center"/>
              <w:rPr>
                <w:color w:val="000000"/>
                <w:vertAlign w:val="superscript"/>
              </w:rPr>
            </w:pPr>
            <w:r w:rsidRPr="000454C5">
              <w:t xml:space="preserve">No </w:t>
            </w:r>
            <w:r w:rsidRPr="000454C5">
              <w:rPr>
                <w:u w:val="single"/>
                <w:vertAlign w:val="superscript"/>
              </w:rPr>
              <w:t>1</w:t>
            </w:r>
            <w:r w:rsidRPr="000454C5">
              <w:rPr>
                <w:vertAlign w:val="superscript"/>
              </w:rPr>
              <w:t>/</w:t>
            </w:r>
          </w:p>
        </w:tc>
        <w:tc>
          <w:tcPr>
            <w:tcW w:w="1440" w:type="dxa"/>
            <w:shd w:val="clear" w:color="auto" w:fill="auto"/>
            <w:vAlign w:val="bottom"/>
            <w:hideMark/>
          </w:tcPr>
          <w:p w14:paraId="24C50183" w14:textId="77777777" w:rsidR="009C782A" w:rsidRPr="0023770A" w:rsidRDefault="009C782A" w:rsidP="009C782A">
            <w:pPr>
              <w:jc w:val="center"/>
              <w:rPr>
                <w:color w:val="000000"/>
              </w:rPr>
            </w:pPr>
            <w:r w:rsidRPr="000454C5">
              <w:t>Yes</w:t>
            </w:r>
          </w:p>
        </w:tc>
        <w:tc>
          <w:tcPr>
            <w:tcW w:w="1417" w:type="dxa"/>
            <w:shd w:val="clear" w:color="auto" w:fill="auto"/>
            <w:vAlign w:val="bottom"/>
            <w:hideMark/>
          </w:tcPr>
          <w:p w14:paraId="34D7C180" w14:textId="77777777" w:rsidR="009C782A" w:rsidRPr="0023770A" w:rsidRDefault="009C782A" w:rsidP="009C782A">
            <w:pPr>
              <w:jc w:val="center"/>
              <w:rPr>
                <w:color w:val="000000"/>
              </w:rPr>
            </w:pPr>
            <w:r w:rsidRPr="000454C5">
              <w:t>Yes</w:t>
            </w:r>
          </w:p>
        </w:tc>
        <w:tc>
          <w:tcPr>
            <w:tcW w:w="1391" w:type="dxa"/>
            <w:shd w:val="clear" w:color="auto" w:fill="auto"/>
            <w:vAlign w:val="bottom"/>
            <w:hideMark/>
          </w:tcPr>
          <w:p w14:paraId="54272D35" w14:textId="77777777" w:rsidR="009C782A" w:rsidRPr="0023770A" w:rsidRDefault="009C782A" w:rsidP="009C782A">
            <w:pPr>
              <w:ind w:left="-104" w:right="-59"/>
              <w:jc w:val="center"/>
              <w:rPr>
                <w:color w:val="000000"/>
              </w:rPr>
            </w:pPr>
            <w:r w:rsidRPr="000454C5">
              <w:t>No</w:t>
            </w:r>
          </w:p>
        </w:tc>
      </w:tr>
      <w:tr w:rsidR="009C782A" w:rsidRPr="00C539EE" w14:paraId="46DBB235" w14:textId="77777777" w:rsidTr="009C782A">
        <w:trPr>
          <w:trHeight w:val="300"/>
        </w:trPr>
        <w:tc>
          <w:tcPr>
            <w:tcW w:w="3870" w:type="dxa"/>
            <w:shd w:val="clear" w:color="auto" w:fill="auto"/>
            <w:noWrap/>
            <w:vAlign w:val="bottom"/>
            <w:hideMark/>
          </w:tcPr>
          <w:p w14:paraId="18EC87B4" w14:textId="77777777" w:rsidR="009C782A" w:rsidRPr="0023770A" w:rsidRDefault="009C782A" w:rsidP="009C782A">
            <w:pPr>
              <w:ind w:right="-90"/>
              <w:rPr>
                <w:color w:val="000000"/>
              </w:rPr>
            </w:pPr>
            <w:r w:rsidRPr="000454C5">
              <w:t>Term limits (years)</w:t>
            </w:r>
          </w:p>
        </w:tc>
        <w:tc>
          <w:tcPr>
            <w:tcW w:w="1350" w:type="dxa"/>
            <w:shd w:val="clear" w:color="auto" w:fill="auto"/>
            <w:vAlign w:val="bottom"/>
            <w:hideMark/>
          </w:tcPr>
          <w:p w14:paraId="451ED3BD" w14:textId="77777777" w:rsidR="009C782A" w:rsidRPr="0023770A" w:rsidRDefault="009C782A" w:rsidP="009C782A">
            <w:pPr>
              <w:jc w:val="center"/>
              <w:rPr>
                <w:color w:val="000000"/>
              </w:rPr>
            </w:pPr>
            <w:r w:rsidRPr="000454C5">
              <w:t>10</w:t>
            </w:r>
          </w:p>
        </w:tc>
        <w:tc>
          <w:tcPr>
            <w:tcW w:w="1440" w:type="dxa"/>
            <w:shd w:val="clear" w:color="auto" w:fill="auto"/>
            <w:vAlign w:val="bottom"/>
            <w:hideMark/>
          </w:tcPr>
          <w:p w14:paraId="4AADE136" w14:textId="77777777" w:rsidR="009C782A" w:rsidRPr="0023770A" w:rsidRDefault="009C782A" w:rsidP="009C782A">
            <w:pPr>
              <w:jc w:val="center"/>
              <w:rPr>
                <w:color w:val="000000"/>
              </w:rPr>
            </w:pPr>
            <w:r w:rsidRPr="000454C5">
              <w:t xml:space="preserve">20 </w:t>
            </w:r>
            <w:r w:rsidRPr="000454C5">
              <w:rPr>
                <w:u w:val="single"/>
                <w:vertAlign w:val="superscript"/>
              </w:rPr>
              <w:t>2</w:t>
            </w:r>
            <w:r w:rsidRPr="000454C5">
              <w:rPr>
                <w:vertAlign w:val="superscript"/>
              </w:rPr>
              <w:t>/</w:t>
            </w:r>
          </w:p>
        </w:tc>
        <w:tc>
          <w:tcPr>
            <w:tcW w:w="1417" w:type="dxa"/>
            <w:shd w:val="clear" w:color="auto" w:fill="auto"/>
            <w:vAlign w:val="bottom"/>
            <w:hideMark/>
          </w:tcPr>
          <w:p w14:paraId="0BA5AF82" w14:textId="77777777" w:rsidR="009C782A" w:rsidRPr="0023770A" w:rsidRDefault="009C782A" w:rsidP="009C782A">
            <w:pPr>
              <w:jc w:val="center"/>
              <w:rPr>
                <w:color w:val="000000"/>
              </w:rPr>
            </w:pPr>
            <w:r w:rsidRPr="000454C5">
              <w:t xml:space="preserve">20 </w:t>
            </w:r>
            <w:r w:rsidRPr="000454C5">
              <w:rPr>
                <w:u w:val="single"/>
                <w:vertAlign w:val="superscript"/>
              </w:rPr>
              <w:t>2</w:t>
            </w:r>
            <w:r w:rsidRPr="000454C5">
              <w:rPr>
                <w:vertAlign w:val="superscript"/>
              </w:rPr>
              <w:t>/</w:t>
            </w:r>
          </w:p>
        </w:tc>
        <w:tc>
          <w:tcPr>
            <w:tcW w:w="1391" w:type="dxa"/>
            <w:shd w:val="clear" w:color="auto" w:fill="auto"/>
            <w:vAlign w:val="bottom"/>
            <w:hideMark/>
          </w:tcPr>
          <w:p w14:paraId="6E4ACE5D" w14:textId="77777777" w:rsidR="009C782A" w:rsidRPr="0023770A" w:rsidRDefault="009C782A" w:rsidP="009C782A">
            <w:pPr>
              <w:ind w:left="-104" w:right="-59"/>
              <w:jc w:val="center"/>
              <w:rPr>
                <w:color w:val="000000"/>
              </w:rPr>
            </w:pPr>
            <w:r w:rsidRPr="000454C5">
              <w:t>10</w:t>
            </w:r>
          </w:p>
        </w:tc>
      </w:tr>
      <w:tr w:rsidR="009C782A" w:rsidRPr="00C539EE" w14:paraId="0236683C" w14:textId="77777777" w:rsidTr="009C782A">
        <w:trPr>
          <w:trHeight w:val="300"/>
        </w:trPr>
        <w:tc>
          <w:tcPr>
            <w:tcW w:w="3870" w:type="dxa"/>
            <w:shd w:val="clear" w:color="auto" w:fill="auto"/>
            <w:noWrap/>
            <w:vAlign w:val="bottom"/>
            <w:hideMark/>
          </w:tcPr>
          <w:p w14:paraId="75506ECC" w14:textId="77777777" w:rsidR="009C782A" w:rsidRPr="0023770A" w:rsidRDefault="009C782A" w:rsidP="009C782A">
            <w:pPr>
              <w:ind w:right="-90"/>
              <w:rPr>
                <w:color w:val="000000"/>
              </w:rPr>
            </w:pPr>
            <w:r w:rsidRPr="000454C5">
              <w:t>Collaboration required for project development</w:t>
            </w:r>
          </w:p>
        </w:tc>
        <w:tc>
          <w:tcPr>
            <w:tcW w:w="1350" w:type="dxa"/>
            <w:shd w:val="clear" w:color="auto" w:fill="auto"/>
            <w:vAlign w:val="bottom"/>
            <w:hideMark/>
          </w:tcPr>
          <w:p w14:paraId="29B77641" w14:textId="77777777" w:rsidR="009C782A" w:rsidRPr="0023770A" w:rsidRDefault="009C782A" w:rsidP="009C782A">
            <w:pPr>
              <w:jc w:val="center"/>
              <w:rPr>
                <w:color w:val="000000"/>
              </w:rPr>
            </w:pPr>
            <w:r w:rsidRPr="000454C5">
              <w:t>Yes</w:t>
            </w:r>
          </w:p>
        </w:tc>
        <w:tc>
          <w:tcPr>
            <w:tcW w:w="1440" w:type="dxa"/>
            <w:shd w:val="clear" w:color="auto" w:fill="auto"/>
            <w:vAlign w:val="bottom"/>
            <w:hideMark/>
          </w:tcPr>
          <w:p w14:paraId="7E40760C" w14:textId="77777777" w:rsidR="009C782A" w:rsidRPr="0023770A" w:rsidRDefault="009C782A" w:rsidP="009C782A">
            <w:pPr>
              <w:jc w:val="center"/>
              <w:rPr>
                <w:color w:val="000000"/>
              </w:rPr>
            </w:pPr>
            <w:r w:rsidRPr="000454C5">
              <w:t>Yes</w:t>
            </w:r>
          </w:p>
        </w:tc>
        <w:tc>
          <w:tcPr>
            <w:tcW w:w="1417" w:type="dxa"/>
            <w:shd w:val="clear" w:color="auto" w:fill="auto"/>
            <w:vAlign w:val="bottom"/>
            <w:hideMark/>
          </w:tcPr>
          <w:p w14:paraId="09FDB3C8" w14:textId="77777777" w:rsidR="009C782A" w:rsidRPr="0023770A" w:rsidRDefault="009C782A" w:rsidP="009C782A">
            <w:pPr>
              <w:jc w:val="center"/>
              <w:rPr>
                <w:color w:val="000000"/>
              </w:rPr>
            </w:pPr>
            <w:r w:rsidRPr="000454C5">
              <w:t>Yes</w:t>
            </w:r>
          </w:p>
        </w:tc>
        <w:tc>
          <w:tcPr>
            <w:tcW w:w="1391" w:type="dxa"/>
            <w:shd w:val="clear" w:color="auto" w:fill="auto"/>
            <w:vAlign w:val="bottom"/>
            <w:hideMark/>
          </w:tcPr>
          <w:p w14:paraId="64E6B83A" w14:textId="77777777" w:rsidR="009C782A" w:rsidRPr="0023770A" w:rsidRDefault="009C782A" w:rsidP="009C782A">
            <w:pPr>
              <w:ind w:left="-104" w:right="-59"/>
              <w:jc w:val="center"/>
              <w:rPr>
                <w:color w:val="000000"/>
              </w:rPr>
            </w:pPr>
            <w:r w:rsidRPr="000454C5">
              <w:t>No</w:t>
            </w:r>
          </w:p>
        </w:tc>
      </w:tr>
      <w:tr w:rsidR="009C782A" w:rsidRPr="00C539EE" w14:paraId="3D1ECA6B" w14:textId="77777777" w:rsidTr="009C782A">
        <w:trPr>
          <w:trHeight w:val="300"/>
        </w:trPr>
        <w:tc>
          <w:tcPr>
            <w:tcW w:w="3870" w:type="dxa"/>
            <w:shd w:val="clear" w:color="auto" w:fill="auto"/>
            <w:noWrap/>
            <w:vAlign w:val="bottom"/>
            <w:hideMark/>
          </w:tcPr>
          <w:p w14:paraId="7C496D22" w14:textId="77777777" w:rsidR="009C782A" w:rsidRPr="0023770A" w:rsidRDefault="009C782A" w:rsidP="009C782A">
            <w:pPr>
              <w:ind w:right="-90"/>
              <w:rPr>
                <w:color w:val="000000"/>
              </w:rPr>
            </w:pPr>
            <w:r w:rsidRPr="000454C5">
              <w:t>Best value award</w:t>
            </w:r>
          </w:p>
        </w:tc>
        <w:tc>
          <w:tcPr>
            <w:tcW w:w="1350" w:type="dxa"/>
            <w:shd w:val="clear" w:color="auto" w:fill="auto"/>
            <w:vAlign w:val="bottom"/>
            <w:hideMark/>
          </w:tcPr>
          <w:p w14:paraId="27EC990E" w14:textId="77777777" w:rsidR="009C782A" w:rsidRPr="0023770A" w:rsidRDefault="009C782A" w:rsidP="009C782A">
            <w:pPr>
              <w:jc w:val="center"/>
              <w:rPr>
                <w:color w:val="000000"/>
              </w:rPr>
            </w:pPr>
            <w:r w:rsidRPr="000454C5">
              <w:t xml:space="preserve">No </w:t>
            </w:r>
            <w:r w:rsidRPr="000454C5">
              <w:rPr>
                <w:u w:val="single"/>
                <w:vertAlign w:val="superscript"/>
              </w:rPr>
              <w:t>3</w:t>
            </w:r>
            <w:r w:rsidRPr="000454C5">
              <w:rPr>
                <w:vertAlign w:val="superscript"/>
              </w:rPr>
              <w:t>/</w:t>
            </w:r>
          </w:p>
        </w:tc>
        <w:tc>
          <w:tcPr>
            <w:tcW w:w="1440" w:type="dxa"/>
            <w:shd w:val="clear" w:color="auto" w:fill="auto"/>
            <w:vAlign w:val="bottom"/>
            <w:hideMark/>
          </w:tcPr>
          <w:p w14:paraId="3AB887A0" w14:textId="77777777" w:rsidR="009C782A" w:rsidRPr="0023770A" w:rsidRDefault="009C782A" w:rsidP="009C782A">
            <w:pPr>
              <w:jc w:val="center"/>
              <w:rPr>
                <w:color w:val="000000"/>
              </w:rPr>
            </w:pPr>
            <w:r w:rsidRPr="000454C5">
              <w:t>Yes</w:t>
            </w:r>
          </w:p>
        </w:tc>
        <w:tc>
          <w:tcPr>
            <w:tcW w:w="1417" w:type="dxa"/>
            <w:shd w:val="clear" w:color="auto" w:fill="auto"/>
            <w:vAlign w:val="bottom"/>
            <w:hideMark/>
          </w:tcPr>
          <w:p w14:paraId="5437E149" w14:textId="77777777" w:rsidR="009C782A" w:rsidRPr="0023770A" w:rsidRDefault="009C782A" w:rsidP="009C782A">
            <w:pPr>
              <w:jc w:val="center"/>
              <w:rPr>
                <w:color w:val="000000"/>
              </w:rPr>
            </w:pPr>
            <w:r w:rsidRPr="000454C5">
              <w:t>Yes</w:t>
            </w:r>
          </w:p>
        </w:tc>
        <w:tc>
          <w:tcPr>
            <w:tcW w:w="1391" w:type="dxa"/>
            <w:shd w:val="clear" w:color="auto" w:fill="auto"/>
            <w:vAlign w:val="bottom"/>
            <w:hideMark/>
          </w:tcPr>
          <w:p w14:paraId="7ECA9764" w14:textId="77777777" w:rsidR="009C782A" w:rsidRPr="0023770A" w:rsidRDefault="009C782A" w:rsidP="009C782A">
            <w:pPr>
              <w:ind w:left="-104" w:right="-59"/>
              <w:jc w:val="center"/>
              <w:rPr>
                <w:color w:val="000000"/>
              </w:rPr>
            </w:pPr>
            <w:r w:rsidRPr="000454C5">
              <w:t>No</w:t>
            </w:r>
          </w:p>
        </w:tc>
      </w:tr>
      <w:tr w:rsidR="009C782A" w:rsidRPr="00C539EE" w14:paraId="696D397F" w14:textId="77777777" w:rsidTr="009C782A">
        <w:trPr>
          <w:trHeight w:val="300"/>
        </w:trPr>
        <w:tc>
          <w:tcPr>
            <w:tcW w:w="3870" w:type="dxa"/>
            <w:shd w:val="clear" w:color="auto" w:fill="auto"/>
            <w:noWrap/>
            <w:vAlign w:val="bottom"/>
          </w:tcPr>
          <w:p w14:paraId="614844B5" w14:textId="77777777" w:rsidR="009C782A" w:rsidRPr="0023770A" w:rsidRDefault="009C782A" w:rsidP="009C782A">
            <w:pPr>
              <w:ind w:right="-90"/>
              <w:rPr>
                <w:color w:val="000000"/>
              </w:rPr>
            </w:pPr>
            <w:r w:rsidRPr="000454C5">
              <w:t xml:space="preserve">Sole source award </w:t>
            </w:r>
            <w:r w:rsidRPr="000454C5">
              <w:rPr>
                <w:u w:val="single"/>
                <w:vertAlign w:val="superscript"/>
              </w:rPr>
              <w:t>4</w:t>
            </w:r>
            <w:r w:rsidRPr="000454C5">
              <w:rPr>
                <w:vertAlign w:val="superscript"/>
              </w:rPr>
              <w:t>/</w:t>
            </w:r>
          </w:p>
        </w:tc>
        <w:tc>
          <w:tcPr>
            <w:tcW w:w="1350" w:type="dxa"/>
            <w:shd w:val="clear" w:color="auto" w:fill="auto"/>
            <w:vAlign w:val="bottom"/>
          </w:tcPr>
          <w:p w14:paraId="2C80CBCA" w14:textId="77777777" w:rsidR="009C782A" w:rsidRPr="0023770A" w:rsidRDefault="009C782A" w:rsidP="009C782A">
            <w:pPr>
              <w:jc w:val="center"/>
              <w:rPr>
                <w:color w:val="000000"/>
              </w:rPr>
            </w:pPr>
            <w:r w:rsidRPr="000454C5">
              <w:t>Yes</w:t>
            </w:r>
          </w:p>
        </w:tc>
        <w:tc>
          <w:tcPr>
            <w:tcW w:w="1440" w:type="dxa"/>
            <w:shd w:val="clear" w:color="auto" w:fill="auto"/>
            <w:vAlign w:val="bottom"/>
          </w:tcPr>
          <w:p w14:paraId="6416DDC5" w14:textId="77777777" w:rsidR="009C782A" w:rsidRPr="0023770A" w:rsidRDefault="009C782A" w:rsidP="009C782A">
            <w:pPr>
              <w:jc w:val="center"/>
              <w:rPr>
                <w:color w:val="000000"/>
              </w:rPr>
            </w:pPr>
            <w:r w:rsidRPr="000454C5">
              <w:t>Yes</w:t>
            </w:r>
          </w:p>
        </w:tc>
        <w:tc>
          <w:tcPr>
            <w:tcW w:w="1417" w:type="dxa"/>
            <w:shd w:val="clear" w:color="auto" w:fill="auto"/>
            <w:vAlign w:val="bottom"/>
          </w:tcPr>
          <w:p w14:paraId="5C46C327" w14:textId="77777777" w:rsidR="009C782A" w:rsidRPr="0023770A" w:rsidRDefault="009C782A" w:rsidP="009C782A">
            <w:pPr>
              <w:jc w:val="center"/>
              <w:rPr>
                <w:color w:val="000000"/>
              </w:rPr>
            </w:pPr>
            <w:r w:rsidRPr="000454C5">
              <w:t>Yes</w:t>
            </w:r>
          </w:p>
        </w:tc>
        <w:tc>
          <w:tcPr>
            <w:tcW w:w="1391" w:type="dxa"/>
            <w:shd w:val="clear" w:color="auto" w:fill="auto"/>
            <w:vAlign w:val="bottom"/>
          </w:tcPr>
          <w:p w14:paraId="21B9A149" w14:textId="77777777" w:rsidR="009C782A" w:rsidRPr="0023770A" w:rsidRDefault="009C782A" w:rsidP="009C782A">
            <w:pPr>
              <w:ind w:left="-104" w:right="-59"/>
              <w:jc w:val="center"/>
              <w:rPr>
                <w:color w:val="000000"/>
              </w:rPr>
            </w:pPr>
            <w:r w:rsidRPr="00992726">
              <w:t>No</w:t>
            </w:r>
            <w:r w:rsidRPr="000454C5">
              <w:t xml:space="preserve"> </w:t>
            </w:r>
            <w:r w:rsidRPr="000454C5">
              <w:rPr>
                <w:u w:val="single"/>
                <w:vertAlign w:val="superscript"/>
              </w:rPr>
              <w:t>5</w:t>
            </w:r>
            <w:r w:rsidRPr="000454C5">
              <w:rPr>
                <w:vertAlign w:val="superscript"/>
              </w:rPr>
              <w:t>/</w:t>
            </w:r>
          </w:p>
        </w:tc>
      </w:tr>
      <w:tr w:rsidR="009C782A" w:rsidRPr="00C539EE" w14:paraId="3246E3A8" w14:textId="77777777" w:rsidTr="009C782A">
        <w:trPr>
          <w:trHeight w:val="300"/>
        </w:trPr>
        <w:tc>
          <w:tcPr>
            <w:tcW w:w="3870" w:type="dxa"/>
            <w:shd w:val="clear" w:color="auto" w:fill="auto"/>
            <w:noWrap/>
            <w:vAlign w:val="bottom"/>
          </w:tcPr>
          <w:p w14:paraId="1E439E05" w14:textId="77777777" w:rsidR="009C782A" w:rsidRPr="0023770A" w:rsidRDefault="009C782A" w:rsidP="009C782A">
            <w:pPr>
              <w:ind w:right="-90"/>
              <w:rPr>
                <w:color w:val="000000"/>
              </w:rPr>
            </w:pPr>
            <w:r w:rsidRPr="000454C5">
              <w:t>Full and open competition</w:t>
            </w:r>
          </w:p>
        </w:tc>
        <w:tc>
          <w:tcPr>
            <w:tcW w:w="1350" w:type="dxa"/>
            <w:shd w:val="clear" w:color="auto" w:fill="auto"/>
            <w:vAlign w:val="bottom"/>
          </w:tcPr>
          <w:p w14:paraId="2311FA56" w14:textId="77777777" w:rsidR="009C782A" w:rsidRPr="0023770A" w:rsidRDefault="009C782A" w:rsidP="009C782A">
            <w:pPr>
              <w:jc w:val="center"/>
              <w:rPr>
                <w:color w:val="000000"/>
              </w:rPr>
            </w:pPr>
            <w:r w:rsidRPr="000454C5">
              <w:t xml:space="preserve">No </w:t>
            </w:r>
            <w:bookmarkStart w:id="166" w:name="_Hlk70433951"/>
            <w:r w:rsidRPr="000454C5">
              <w:rPr>
                <w:u w:val="single"/>
                <w:vertAlign w:val="superscript"/>
              </w:rPr>
              <w:t>6</w:t>
            </w:r>
            <w:r w:rsidRPr="000454C5">
              <w:rPr>
                <w:vertAlign w:val="superscript"/>
              </w:rPr>
              <w:t>/</w:t>
            </w:r>
            <w:bookmarkEnd w:id="166"/>
          </w:p>
        </w:tc>
        <w:tc>
          <w:tcPr>
            <w:tcW w:w="1440" w:type="dxa"/>
            <w:shd w:val="clear" w:color="auto" w:fill="auto"/>
            <w:vAlign w:val="bottom"/>
          </w:tcPr>
          <w:p w14:paraId="03BD8AE4" w14:textId="77777777" w:rsidR="009C782A" w:rsidRPr="0023770A" w:rsidRDefault="009C782A" w:rsidP="009C782A">
            <w:pPr>
              <w:jc w:val="center"/>
              <w:rPr>
                <w:color w:val="000000"/>
              </w:rPr>
            </w:pPr>
            <w:r w:rsidRPr="000454C5">
              <w:t>No</w:t>
            </w:r>
            <w:r w:rsidRPr="00992726">
              <w:t xml:space="preserve"> </w:t>
            </w:r>
            <w:r w:rsidRPr="00E83C8D">
              <w:rPr>
                <w:u w:val="single"/>
                <w:vertAlign w:val="superscript"/>
              </w:rPr>
              <w:t>6</w:t>
            </w:r>
            <w:r w:rsidRPr="00A00C5B">
              <w:rPr>
                <w:vertAlign w:val="superscript"/>
              </w:rPr>
              <w:t>/</w:t>
            </w:r>
          </w:p>
        </w:tc>
        <w:tc>
          <w:tcPr>
            <w:tcW w:w="1417" w:type="dxa"/>
            <w:shd w:val="clear" w:color="auto" w:fill="auto"/>
            <w:vAlign w:val="bottom"/>
          </w:tcPr>
          <w:p w14:paraId="1985F18C" w14:textId="77777777" w:rsidR="009C782A" w:rsidRPr="0023770A" w:rsidRDefault="009C782A" w:rsidP="009C782A">
            <w:pPr>
              <w:jc w:val="center"/>
              <w:rPr>
                <w:color w:val="000000"/>
              </w:rPr>
            </w:pPr>
            <w:r w:rsidRPr="000454C5">
              <w:t>Yes</w:t>
            </w:r>
          </w:p>
        </w:tc>
        <w:tc>
          <w:tcPr>
            <w:tcW w:w="1391" w:type="dxa"/>
            <w:shd w:val="clear" w:color="auto" w:fill="auto"/>
            <w:vAlign w:val="bottom"/>
          </w:tcPr>
          <w:p w14:paraId="42903B7C" w14:textId="77777777" w:rsidR="009C782A" w:rsidRPr="0023770A" w:rsidRDefault="009C782A" w:rsidP="009C782A">
            <w:pPr>
              <w:ind w:left="-104" w:right="-59"/>
              <w:jc w:val="center"/>
              <w:rPr>
                <w:color w:val="000000"/>
              </w:rPr>
            </w:pPr>
            <w:r w:rsidRPr="000454C5">
              <w:t>Yes</w:t>
            </w:r>
            <w:r w:rsidRPr="00992726">
              <w:t xml:space="preserve"> </w:t>
            </w:r>
            <w:r w:rsidRPr="00E83C8D">
              <w:rPr>
                <w:u w:val="single"/>
                <w:vertAlign w:val="superscript"/>
              </w:rPr>
              <w:t>5</w:t>
            </w:r>
            <w:r w:rsidRPr="00A00C5B">
              <w:rPr>
                <w:vertAlign w:val="superscript"/>
              </w:rPr>
              <w:t>/</w:t>
            </w:r>
          </w:p>
        </w:tc>
      </w:tr>
      <w:tr w:rsidR="009C782A" w:rsidRPr="00C539EE" w14:paraId="5933EF4E" w14:textId="77777777" w:rsidTr="009C782A">
        <w:trPr>
          <w:trHeight w:val="300"/>
        </w:trPr>
        <w:tc>
          <w:tcPr>
            <w:tcW w:w="3870" w:type="dxa"/>
            <w:shd w:val="clear" w:color="auto" w:fill="auto"/>
            <w:noWrap/>
            <w:vAlign w:val="bottom"/>
            <w:hideMark/>
          </w:tcPr>
          <w:p w14:paraId="6498752D" w14:textId="77777777" w:rsidR="009C782A" w:rsidRPr="0023770A" w:rsidRDefault="009C782A" w:rsidP="009C782A">
            <w:pPr>
              <w:ind w:right="-90"/>
              <w:rPr>
                <w:color w:val="000000"/>
              </w:rPr>
            </w:pPr>
            <w:r w:rsidRPr="000454C5">
              <w:t>Total value award</w:t>
            </w:r>
          </w:p>
        </w:tc>
        <w:tc>
          <w:tcPr>
            <w:tcW w:w="1350" w:type="dxa"/>
            <w:shd w:val="clear" w:color="auto" w:fill="auto"/>
            <w:vAlign w:val="bottom"/>
            <w:hideMark/>
          </w:tcPr>
          <w:p w14:paraId="47D434AF" w14:textId="77777777" w:rsidR="009C782A" w:rsidRPr="0023770A" w:rsidRDefault="009C782A" w:rsidP="009C782A">
            <w:pPr>
              <w:jc w:val="center"/>
              <w:rPr>
                <w:color w:val="000000"/>
              </w:rPr>
            </w:pPr>
            <w:r w:rsidRPr="000454C5">
              <w:t>No</w:t>
            </w:r>
          </w:p>
        </w:tc>
        <w:tc>
          <w:tcPr>
            <w:tcW w:w="1440" w:type="dxa"/>
            <w:shd w:val="clear" w:color="auto" w:fill="auto"/>
            <w:vAlign w:val="bottom"/>
            <w:hideMark/>
          </w:tcPr>
          <w:p w14:paraId="32F608A6" w14:textId="77777777" w:rsidR="009C782A" w:rsidRPr="0023770A" w:rsidRDefault="009C782A" w:rsidP="009C782A">
            <w:pPr>
              <w:jc w:val="center"/>
              <w:rPr>
                <w:color w:val="000000"/>
              </w:rPr>
            </w:pPr>
            <w:r w:rsidRPr="000454C5">
              <w:t>No</w:t>
            </w:r>
          </w:p>
        </w:tc>
        <w:tc>
          <w:tcPr>
            <w:tcW w:w="1417" w:type="dxa"/>
            <w:shd w:val="clear" w:color="auto" w:fill="auto"/>
            <w:vAlign w:val="bottom"/>
            <w:hideMark/>
          </w:tcPr>
          <w:p w14:paraId="23B69170" w14:textId="77777777" w:rsidR="009C782A" w:rsidRPr="0023770A" w:rsidRDefault="009C782A" w:rsidP="009C782A">
            <w:pPr>
              <w:jc w:val="center"/>
              <w:rPr>
                <w:color w:val="000000"/>
              </w:rPr>
            </w:pPr>
            <w:r w:rsidRPr="000454C5">
              <w:t>No</w:t>
            </w:r>
          </w:p>
        </w:tc>
        <w:tc>
          <w:tcPr>
            <w:tcW w:w="1391" w:type="dxa"/>
            <w:shd w:val="clear" w:color="auto" w:fill="auto"/>
            <w:vAlign w:val="bottom"/>
            <w:hideMark/>
          </w:tcPr>
          <w:p w14:paraId="2DF633F4" w14:textId="77777777" w:rsidR="009C782A" w:rsidRPr="0023770A" w:rsidRDefault="009C782A" w:rsidP="009C782A">
            <w:pPr>
              <w:ind w:left="-104" w:right="-59"/>
              <w:jc w:val="center"/>
              <w:rPr>
                <w:color w:val="000000"/>
              </w:rPr>
            </w:pPr>
            <w:r w:rsidRPr="000454C5">
              <w:t>Yes</w:t>
            </w:r>
          </w:p>
        </w:tc>
      </w:tr>
      <w:tr w:rsidR="009C782A" w:rsidRPr="00C539EE" w14:paraId="1DA6C8C8" w14:textId="77777777" w:rsidTr="009C782A">
        <w:trPr>
          <w:trHeight w:val="300"/>
        </w:trPr>
        <w:tc>
          <w:tcPr>
            <w:tcW w:w="3870" w:type="dxa"/>
            <w:shd w:val="clear" w:color="auto" w:fill="auto"/>
            <w:noWrap/>
            <w:vAlign w:val="bottom"/>
            <w:hideMark/>
          </w:tcPr>
          <w:p w14:paraId="3870711B" w14:textId="77777777" w:rsidR="009C782A" w:rsidRPr="0023770A" w:rsidRDefault="009C782A" w:rsidP="009C782A">
            <w:pPr>
              <w:ind w:right="-90"/>
              <w:rPr>
                <w:color w:val="000000"/>
              </w:rPr>
            </w:pPr>
            <w:r w:rsidRPr="000454C5">
              <w:t>Permanent and trust fund collections allowed</w:t>
            </w:r>
          </w:p>
        </w:tc>
        <w:tc>
          <w:tcPr>
            <w:tcW w:w="1350" w:type="dxa"/>
            <w:shd w:val="clear" w:color="auto" w:fill="auto"/>
            <w:vAlign w:val="bottom"/>
            <w:hideMark/>
          </w:tcPr>
          <w:p w14:paraId="4CAFF69E" w14:textId="77777777" w:rsidR="009C782A" w:rsidRPr="0023770A" w:rsidRDefault="009C782A" w:rsidP="009C782A">
            <w:pPr>
              <w:jc w:val="center"/>
              <w:rPr>
                <w:color w:val="000000"/>
                <w:vertAlign w:val="superscript"/>
              </w:rPr>
            </w:pPr>
            <w:r w:rsidRPr="000454C5">
              <w:t xml:space="preserve">No </w:t>
            </w:r>
            <w:r w:rsidRPr="000454C5">
              <w:rPr>
                <w:u w:val="single"/>
                <w:vertAlign w:val="superscript"/>
              </w:rPr>
              <w:t>7</w:t>
            </w:r>
            <w:r w:rsidRPr="000454C5">
              <w:rPr>
                <w:vertAlign w:val="superscript"/>
              </w:rPr>
              <w:t>/</w:t>
            </w:r>
          </w:p>
        </w:tc>
        <w:tc>
          <w:tcPr>
            <w:tcW w:w="1440" w:type="dxa"/>
            <w:shd w:val="clear" w:color="auto" w:fill="auto"/>
            <w:vAlign w:val="bottom"/>
            <w:hideMark/>
          </w:tcPr>
          <w:p w14:paraId="1594F520" w14:textId="77777777" w:rsidR="009C782A" w:rsidRPr="0023770A" w:rsidRDefault="009C782A" w:rsidP="009C782A">
            <w:pPr>
              <w:jc w:val="center"/>
              <w:rPr>
                <w:color w:val="000000"/>
              </w:rPr>
            </w:pPr>
            <w:r w:rsidRPr="000454C5">
              <w:t>No</w:t>
            </w:r>
          </w:p>
        </w:tc>
        <w:tc>
          <w:tcPr>
            <w:tcW w:w="1417" w:type="dxa"/>
            <w:shd w:val="clear" w:color="auto" w:fill="auto"/>
            <w:vAlign w:val="bottom"/>
            <w:hideMark/>
          </w:tcPr>
          <w:p w14:paraId="0E8C8B6B" w14:textId="77777777" w:rsidR="009C782A" w:rsidRPr="0023770A" w:rsidRDefault="009C782A" w:rsidP="009C782A">
            <w:pPr>
              <w:jc w:val="center"/>
              <w:rPr>
                <w:color w:val="000000"/>
              </w:rPr>
            </w:pPr>
            <w:r w:rsidRPr="000454C5">
              <w:t>No</w:t>
            </w:r>
          </w:p>
        </w:tc>
        <w:tc>
          <w:tcPr>
            <w:tcW w:w="1391" w:type="dxa"/>
            <w:shd w:val="clear" w:color="auto" w:fill="auto"/>
            <w:vAlign w:val="bottom"/>
            <w:hideMark/>
          </w:tcPr>
          <w:p w14:paraId="40CD4397" w14:textId="77777777" w:rsidR="009C782A" w:rsidRPr="0023770A" w:rsidRDefault="009C782A" w:rsidP="009C782A">
            <w:pPr>
              <w:ind w:left="-104" w:right="-59"/>
              <w:jc w:val="center"/>
              <w:rPr>
                <w:color w:val="000000"/>
              </w:rPr>
            </w:pPr>
            <w:r w:rsidRPr="000454C5">
              <w:t>Yes</w:t>
            </w:r>
          </w:p>
        </w:tc>
      </w:tr>
      <w:tr w:rsidR="009C782A" w:rsidRPr="00C539EE" w14:paraId="1C993A24" w14:textId="77777777" w:rsidTr="009C782A">
        <w:trPr>
          <w:trHeight w:val="300"/>
        </w:trPr>
        <w:tc>
          <w:tcPr>
            <w:tcW w:w="3870" w:type="dxa"/>
            <w:shd w:val="clear" w:color="auto" w:fill="auto"/>
            <w:noWrap/>
            <w:vAlign w:val="bottom"/>
            <w:hideMark/>
          </w:tcPr>
          <w:p w14:paraId="22715ABA" w14:textId="77777777" w:rsidR="009C782A" w:rsidRPr="0023770A" w:rsidRDefault="009C782A" w:rsidP="009C782A">
            <w:pPr>
              <w:ind w:right="-90"/>
              <w:rPr>
                <w:color w:val="000000"/>
              </w:rPr>
            </w:pPr>
            <w:r w:rsidRPr="000454C5">
              <w:t>SBA set aside</w:t>
            </w:r>
          </w:p>
        </w:tc>
        <w:tc>
          <w:tcPr>
            <w:tcW w:w="1350" w:type="dxa"/>
            <w:shd w:val="clear" w:color="auto" w:fill="auto"/>
            <w:vAlign w:val="bottom"/>
            <w:hideMark/>
          </w:tcPr>
          <w:p w14:paraId="71B262A4" w14:textId="77777777" w:rsidR="009C782A" w:rsidRPr="0023770A" w:rsidRDefault="009C782A" w:rsidP="009C782A">
            <w:pPr>
              <w:jc w:val="center"/>
              <w:rPr>
                <w:color w:val="000000"/>
              </w:rPr>
            </w:pPr>
            <w:r w:rsidRPr="000454C5">
              <w:t>No</w:t>
            </w:r>
            <w:r w:rsidRPr="00992726">
              <w:t xml:space="preserve"> </w:t>
            </w:r>
            <w:r w:rsidRPr="00E83C8D">
              <w:rPr>
                <w:u w:val="single"/>
                <w:vertAlign w:val="superscript"/>
              </w:rPr>
              <w:t>8</w:t>
            </w:r>
            <w:r w:rsidRPr="00A00C5B">
              <w:rPr>
                <w:vertAlign w:val="superscript"/>
              </w:rPr>
              <w:t>/</w:t>
            </w:r>
          </w:p>
        </w:tc>
        <w:tc>
          <w:tcPr>
            <w:tcW w:w="1440" w:type="dxa"/>
            <w:shd w:val="clear" w:color="auto" w:fill="auto"/>
            <w:vAlign w:val="bottom"/>
            <w:hideMark/>
          </w:tcPr>
          <w:p w14:paraId="637F1BF2" w14:textId="77777777" w:rsidR="009C782A" w:rsidRPr="0023770A" w:rsidRDefault="009C782A" w:rsidP="009C782A">
            <w:pPr>
              <w:jc w:val="center"/>
              <w:rPr>
                <w:color w:val="000000"/>
              </w:rPr>
            </w:pPr>
            <w:r w:rsidRPr="000454C5">
              <w:t>No</w:t>
            </w:r>
            <w:r w:rsidRPr="00992726">
              <w:t xml:space="preserve"> </w:t>
            </w:r>
            <w:r w:rsidRPr="00E83C8D">
              <w:rPr>
                <w:u w:val="single"/>
                <w:vertAlign w:val="superscript"/>
              </w:rPr>
              <w:t>8</w:t>
            </w:r>
            <w:r w:rsidRPr="00A00C5B">
              <w:rPr>
                <w:vertAlign w:val="superscript"/>
              </w:rPr>
              <w:t>/</w:t>
            </w:r>
          </w:p>
        </w:tc>
        <w:tc>
          <w:tcPr>
            <w:tcW w:w="1417" w:type="dxa"/>
            <w:shd w:val="clear" w:color="auto" w:fill="auto"/>
            <w:vAlign w:val="bottom"/>
            <w:hideMark/>
          </w:tcPr>
          <w:p w14:paraId="1E60022F" w14:textId="77777777" w:rsidR="009C782A" w:rsidRPr="0023770A" w:rsidRDefault="009C782A" w:rsidP="009C782A">
            <w:pPr>
              <w:jc w:val="center"/>
              <w:rPr>
                <w:color w:val="000000"/>
              </w:rPr>
            </w:pPr>
            <w:r w:rsidRPr="000454C5">
              <w:t>No</w:t>
            </w:r>
            <w:r w:rsidRPr="00992726">
              <w:t xml:space="preserve"> </w:t>
            </w:r>
            <w:r w:rsidRPr="00E83C8D">
              <w:rPr>
                <w:u w:val="single"/>
                <w:vertAlign w:val="superscript"/>
              </w:rPr>
              <w:t>8</w:t>
            </w:r>
            <w:r w:rsidRPr="00A00C5B">
              <w:rPr>
                <w:vertAlign w:val="superscript"/>
              </w:rPr>
              <w:t>/</w:t>
            </w:r>
          </w:p>
        </w:tc>
        <w:tc>
          <w:tcPr>
            <w:tcW w:w="1391" w:type="dxa"/>
            <w:shd w:val="clear" w:color="auto" w:fill="auto"/>
            <w:vAlign w:val="bottom"/>
            <w:hideMark/>
          </w:tcPr>
          <w:p w14:paraId="644094CC" w14:textId="77777777" w:rsidR="009C782A" w:rsidRPr="0023770A" w:rsidRDefault="009C782A" w:rsidP="009C782A">
            <w:pPr>
              <w:ind w:left="-104" w:right="-59"/>
              <w:jc w:val="center"/>
              <w:rPr>
                <w:color w:val="000000"/>
              </w:rPr>
            </w:pPr>
            <w:r w:rsidRPr="000454C5">
              <w:t>Yes</w:t>
            </w:r>
          </w:p>
        </w:tc>
      </w:tr>
      <w:tr w:rsidR="009C782A" w:rsidRPr="00C539EE" w14:paraId="5E033BFB" w14:textId="77777777" w:rsidTr="009C782A">
        <w:trPr>
          <w:trHeight w:val="300"/>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83D5D" w14:textId="77777777" w:rsidR="009C782A" w:rsidRPr="0023770A" w:rsidRDefault="009C782A" w:rsidP="009C782A">
            <w:pPr>
              <w:ind w:right="-90"/>
              <w:rPr>
                <w:color w:val="000000"/>
              </w:rPr>
            </w:pPr>
            <w:r w:rsidRPr="000454C5">
              <w:t xml:space="preserve">Includes </w:t>
            </w:r>
            <w:r>
              <w:t>NFS</w:t>
            </w:r>
            <w:r w:rsidRPr="000454C5">
              <w:t xml:space="preserve"> road construction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6DACB" w14:textId="77777777" w:rsidR="009C782A" w:rsidRPr="0023770A" w:rsidRDefault="009C782A" w:rsidP="009C782A">
            <w:pPr>
              <w:jc w:val="center"/>
              <w:rPr>
                <w:color w:val="000000"/>
              </w:rPr>
            </w:pPr>
            <w:r w:rsidRPr="000454C5">
              <w:t xml:space="preserve">No </w:t>
            </w:r>
            <w:r w:rsidRPr="00E83C8D">
              <w:rPr>
                <w:u w:val="single"/>
                <w:vertAlign w:val="superscript"/>
              </w:rPr>
              <w:t>9</w:t>
            </w:r>
            <w:r w:rsidRPr="000454C5">
              <w:rPr>
                <w:vertAlign w:val="superscript"/>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49EEC" w14:textId="77777777" w:rsidR="009C782A" w:rsidRPr="0023770A" w:rsidRDefault="009C782A" w:rsidP="009C782A">
            <w:pPr>
              <w:jc w:val="center"/>
              <w:rPr>
                <w:color w:val="000000"/>
              </w:rPr>
            </w:pPr>
            <w:r w:rsidRPr="000454C5">
              <w:t>Yes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1A344" w14:textId="77777777" w:rsidR="009C782A" w:rsidRPr="0023770A" w:rsidRDefault="009C782A" w:rsidP="009C782A">
            <w:pPr>
              <w:jc w:val="center"/>
              <w:rPr>
                <w:color w:val="000000"/>
              </w:rPr>
            </w:pPr>
            <w:r w:rsidRPr="000454C5">
              <w:t>Yes</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15840" w14:textId="77777777" w:rsidR="009C782A" w:rsidRPr="0023770A" w:rsidRDefault="009C782A" w:rsidP="009C782A">
            <w:pPr>
              <w:ind w:left="-104" w:right="-59"/>
              <w:jc w:val="center"/>
              <w:rPr>
                <w:color w:val="000000"/>
              </w:rPr>
            </w:pPr>
            <w:r w:rsidRPr="000454C5">
              <w:t>Yes</w:t>
            </w:r>
          </w:p>
        </w:tc>
      </w:tr>
      <w:tr w:rsidR="009C782A" w:rsidRPr="00C539EE" w14:paraId="1DB21E83" w14:textId="77777777" w:rsidTr="009C782A">
        <w:trPr>
          <w:trHeight w:val="300"/>
        </w:trPr>
        <w:tc>
          <w:tcPr>
            <w:tcW w:w="3870" w:type="dxa"/>
            <w:shd w:val="clear" w:color="auto" w:fill="auto"/>
            <w:noWrap/>
            <w:vAlign w:val="bottom"/>
            <w:hideMark/>
          </w:tcPr>
          <w:p w14:paraId="3D20F6E2" w14:textId="77777777" w:rsidR="009C782A" w:rsidRPr="0023770A" w:rsidRDefault="009C782A" w:rsidP="009C782A">
            <w:pPr>
              <w:ind w:right="-90"/>
              <w:rPr>
                <w:color w:val="000000"/>
              </w:rPr>
            </w:pPr>
            <w:r w:rsidRPr="000454C5">
              <w:t xml:space="preserve">Includes </w:t>
            </w:r>
            <w:r>
              <w:t>NFS</w:t>
            </w:r>
            <w:r w:rsidRPr="000454C5">
              <w:t xml:space="preserve"> road reconstruction</w:t>
            </w:r>
          </w:p>
        </w:tc>
        <w:tc>
          <w:tcPr>
            <w:tcW w:w="1350" w:type="dxa"/>
            <w:shd w:val="clear" w:color="auto" w:fill="auto"/>
            <w:vAlign w:val="bottom"/>
            <w:hideMark/>
          </w:tcPr>
          <w:p w14:paraId="34AC08C1" w14:textId="77777777" w:rsidR="009C782A" w:rsidRPr="0023770A" w:rsidRDefault="009C782A" w:rsidP="009C782A">
            <w:pPr>
              <w:jc w:val="center"/>
              <w:rPr>
                <w:color w:val="000000"/>
              </w:rPr>
            </w:pPr>
            <w:r w:rsidRPr="000454C5">
              <w:t>Yes</w:t>
            </w:r>
          </w:p>
        </w:tc>
        <w:tc>
          <w:tcPr>
            <w:tcW w:w="1440" w:type="dxa"/>
            <w:shd w:val="clear" w:color="auto" w:fill="auto"/>
            <w:vAlign w:val="bottom"/>
            <w:hideMark/>
          </w:tcPr>
          <w:p w14:paraId="46D8A6FC" w14:textId="77777777" w:rsidR="009C782A" w:rsidRPr="0023770A" w:rsidRDefault="009C782A" w:rsidP="009C782A">
            <w:pPr>
              <w:jc w:val="center"/>
              <w:rPr>
                <w:color w:val="000000"/>
              </w:rPr>
            </w:pPr>
            <w:r w:rsidRPr="000454C5">
              <w:t>Yes</w:t>
            </w:r>
          </w:p>
        </w:tc>
        <w:tc>
          <w:tcPr>
            <w:tcW w:w="1417" w:type="dxa"/>
            <w:shd w:val="clear" w:color="auto" w:fill="auto"/>
            <w:vAlign w:val="bottom"/>
            <w:hideMark/>
          </w:tcPr>
          <w:p w14:paraId="008AE758" w14:textId="77777777" w:rsidR="009C782A" w:rsidRPr="0023770A" w:rsidRDefault="009C782A" w:rsidP="009C782A">
            <w:pPr>
              <w:jc w:val="center"/>
              <w:rPr>
                <w:color w:val="000000"/>
              </w:rPr>
            </w:pPr>
            <w:r w:rsidRPr="000454C5">
              <w:t>Yes</w:t>
            </w:r>
          </w:p>
        </w:tc>
        <w:tc>
          <w:tcPr>
            <w:tcW w:w="1391" w:type="dxa"/>
            <w:shd w:val="clear" w:color="auto" w:fill="auto"/>
            <w:vAlign w:val="bottom"/>
            <w:hideMark/>
          </w:tcPr>
          <w:p w14:paraId="6BD9CD9E" w14:textId="77777777" w:rsidR="009C782A" w:rsidRPr="0023770A" w:rsidRDefault="009C782A" w:rsidP="009C782A">
            <w:pPr>
              <w:ind w:left="-104" w:right="-59"/>
              <w:jc w:val="center"/>
              <w:rPr>
                <w:color w:val="000000"/>
              </w:rPr>
            </w:pPr>
            <w:r w:rsidRPr="000454C5">
              <w:t>Yes</w:t>
            </w:r>
          </w:p>
        </w:tc>
      </w:tr>
      <w:tr w:rsidR="009C782A" w:rsidRPr="00C539EE" w14:paraId="6F07DFFE" w14:textId="77777777" w:rsidTr="009C782A">
        <w:trPr>
          <w:trHeight w:val="300"/>
        </w:trPr>
        <w:tc>
          <w:tcPr>
            <w:tcW w:w="3870" w:type="dxa"/>
            <w:shd w:val="clear" w:color="auto" w:fill="auto"/>
            <w:noWrap/>
            <w:vAlign w:val="bottom"/>
          </w:tcPr>
          <w:p w14:paraId="55494D32" w14:textId="77777777" w:rsidR="009C782A" w:rsidRPr="0023770A" w:rsidRDefault="009C782A" w:rsidP="009C782A">
            <w:pPr>
              <w:ind w:right="-90"/>
              <w:rPr>
                <w:color w:val="000000"/>
              </w:rPr>
            </w:pPr>
            <w:r w:rsidRPr="000454C5">
              <w:t>Includes temporary road construction</w:t>
            </w:r>
          </w:p>
        </w:tc>
        <w:tc>
          <w:tcPr>
            <w:tcW w:w="1350" w:type="dxa"/>
            <w:shd w:val="clear" w:color="auto" w:fill="auto"/>
            <w:vAlign w:val="bottom"/>
          </w:tcPr>
          <w:p w14:paraId="78236D8C" w14:textId="77777777" w:rsidR="009C782A" w:rsidRPr="0023770A" w:rsidRDefault="009C782A" w:rsidP="009C782A">
            <w:pPr>
              <w:jc w:val="center"/>
              <w:rPr>
                <w:color w:val="000000"/>
              </w:rPr>
            </w:pPr>
            <w:r w:rsidRPr="000454C5">
              <w:t>Yes</w:t>
            </w:r>
          </w:p>
        </w:tc>
        <w:tc>
          <w:tcPr>
            <w:tcW w:w="1440" w:type="dxa"/>
            <w:shd w:val="clear" w:color="auto" w:fill="auto"/>
            <w:vAlign w:val="bottom"/>
          </w:tcPr>
          <w:p w14:paraId="022E93C4" w14:textId="77777777" w:rsidR="009C782A" w:rsidRPr="0023770A" w:rsidRDefault="009C782A" w:rsidP="009C782A">
            <w:pPr>
              <w:jc w:val="center"/>
              <w:rPr>
                <w:color w:val="000000"/>
              </w:rPr>
            </w:pPr>
            <w:r w:rsidRPr="000454C5">
              <w:t>Yes</w:t>
            </w:r>
          </w:p>
        </w:tc>
        <w:tc>
          <w:tcPr>
            <w:tcW w:w="1417" w:type="dxa"/>
            <w:shd w:val="clear" w:color="auto" w:fill="auto"/>
            <w:vAlign w:val="bottom"/>
          </w:tcPr>
          <w:p w14:paraId="4FE77C13" w14:textId="77777777" w:rsidR="009C782A" w:rsidRPr="0023770A" w:rsidRDefault="009C782A" w:rsidP="009C782A">
            <w:pPr>
              <w:jc w:val="center"/>
              <w:rPr>
                <w:color w:val="000000"/>
              </w:rPr>
            </w:pPr>
            <w:r w:rsidRPr="000454C5">
              <w:t>Yes</w:t>
            </w:r>
          </w:p>
        </w:tc>
        <w:tc>
          <w:tcPr>
            <w:tcW w:w="1391" w:type="dxa"/>
            <w:shd w:val="clear" w:color="auto" w:fill="auto"/>
            <w:vAlign w:val="bottom"/>
          </w:tcPr>
          <w:p w14:paraId="7E8FD5BE" w14:textId="77777777" w:rsidR="009C782A" w:rsidRPr="0023770A" w:rsidRDefault="009C782A" w:rsidP="009C782A">
            <w:pPr>
              <w:ind w:left="-104" w:right="-59"/>
              <w:jc w:val="center"/>
              <w:rPr>
                <w:color w:val="000000"/>
              </w:rPr>
            </w:pPr>
            <w:r w:rsidRPr="000454C5">
              <w:t>Yes</w:t>
            </w:r>
          </w:p>
        </w:tc>
      </w:tr>
      <w:tr w:rsidR="009C782A" w:rsidRPr="00C539EE" w14:paraId="6573EEF4" w14:textId="77777777" w:rsidTr="009C782A">
        <w:trPr>
          <w:trHeight w:val="300"/>
        </w:trPr>
        <w:tc>
          <w:tcPr>
            <w:tcW w:w="3870" w:type="dxa"/>
            <w:shd w:val="clear" w:color="auto" w:fill="auto"/>
            <w:noWrap/>
            <w:vAlign w:val="bottom"/>
            <w:hideMark/>
          </w:tcPr>
          <w:p w14:paraId="1C290AC9" w14:textId="77777777" w:rsidR="009C782A" w:rsidRPr="0023770A" w:rsidRDefault="009C782A" w:rsidP="009C782A">
            <w:pPr>
              <w:ind w:right="-90"/>
              <w:rPr>
                <w:color w:val="000000"/>
              </w:rPr>
            </w:pPr>
            <w:r w:rsidRPr="000454C5">
              <w:t>Requires matching contributions from awardee</w:t>
            </w:r>
          </w:p>
        </w:tc>
        <w:tc>
          <w:tcPr>
            <w:tcW w:w="1350" w:type="dxa"/>
            <w:shd w:val="clear" w:color="auto" w:fill="auto"/>
            <w:vAlign w:val="bottom"/>
            <w:hideMark/>
          </w:tcPr>
          <w:p w14:paraId="6D8F9011" w14:textId="77777777" w:rsidR="009C782A" w:rsidRPr="0023770A" w:rsidRDefault="009C782A" w:rsidP="009C782A">
            <w:pPr>
              <w:jc w:val="center"/>
              <w:rPr>
                <w:color w:val="000000"/>
              </w:rPr>
            </w:pPr>
            <w:r w:rsidRPr="000454C5">
              <w:t>No</w:t>
            </w:r>
          </w:p>
        </w:tc>
        <w:tc>
          <w:tcPr>
            <w:tcW w:w="1440" w:type="dxa"/>
            <w:shd w:val="clear" w:color="auto" w:fill="auto"/>
            <w:vAlign w:val="bottom"/>
            <w:hideMark/>
          </w:tcPr>
          <w:p w14:paraId="3796CE38" w14:textId="77777777" w:rsidR="009C782A" w:rsidRPr="0023770A" w:rsidRDefault="009C782A" w:rsidP="009C782A">
            <w:pPr>
              <w:jc w:val="center"/>
              <w:rPr>
                <w:color w:val="000000"/>
              </w:rPr>
            </w:pPr>
            <w:r w:rsidRPr="000454C5">
              <w:t>Yes</w:t>
            </w:r>
          </w:p>
        </w:tc>
        <w:tc>
          <w:tcPr>
            <w:tcW w:w="1417" w:type="dxa"/>
            <w:shd w:val="clear" w:color="auto" w:fill="auto"/>
            <w:vAlign w:val="bottom"/>
            <w:hideMark/>
          </w:tcPr>
          <w:p w14:paraId="2F71FF81" w14:textId="77777777" w:rsidR="009C782A" w:rsidRPr="0023770A" w:rsidRDefault="009C782A" w:rsidP="009C782A">
            <w:pPr>
              <w:jc w:val="center"/>
              <w:rPr>
                <w:color w:val="000000"/>
              </w:rPr>
            </w:pPr>
            <w:r w:rsidRPr="000454C5">
              <w:t>No</w:t>
            </w:r>
          </w:p>
        </w:tc>
        <w:tc>
          <w:tcPr>
            <w:tcW w:w="1391" w:type="dxa"/>
            <w:shd w:val="clear" w:color="auto" w:fill="auto"/>
            <w:vAlign w:val="bottom"/>
            <w:hideMark/>
          </w:tcPr>
          <w:p w14:paraId="4363C471" w14:textId="77777777" w:rsidR="009C782A" w:rsidRPr="0023770A" w:rsidRDefault="009C782A" w:rsidP="009C782A">
            <w:pPr>
              <w:ind w:left="-104" w:right="-59"/>
              <w:jc w:val="center"/>
              <w:rPr>
                <w:color w:val="000000"/>
              </w:rPr>
            </w:pPr>
            <w:r w:rsidRPr="000454C5">
              <w:t>No</w:t>
            </w:r>
          </w:p>
        </w:tc>
      </w:tr>
      <w:tr w:rsidR="009C782A" w:rsidRPr="00C539EE" w14:paraId="77005DC7" w14:textId="77777777" w:rsidTr="009C782A">
        <w:trPr>
          <w:trHeight w:val="300"/>
        </w:trPr>
        <w:tc>
          <w:tcPr>
            <w:tcW w:w="3870" w:type="dxa"/>
            <w:shd w:val="clear" w:color="auto" w:fill="auto"/>
            <w:noWrap/>
            <w:vAlign w:val="bottom"/>
            <w:hideMark/>
          </w:tcPr>
          <w:p w14:paraId="2BA2E08E" w14:textId="77777777" w:rsidR="009C782A" w:rsidRPr="0023770A" w:rsidRDefault="009C782A" w:rsidP="009C782A">
            <w:pPr>
              <w:ind w:right="-90"/>
              <w:rPr>
                <w:color w:val="000000"/>
              </w:rPr>
            </w:pPr>
            <w:r w:rsidRPr="000454C5">
              <w:t>Subject to Federal financial assistance regulations</w:t>
            </w:r>
          </w:p>
        </w:tc>
        <w:tc>
          <w:tcPr>
            <w:tcW w:w="1350" w:type="dxa"/>
            <w:shd w:val="clear" w:color="auto" w:fill="auto"/>
            <w:vAlign w:val="bottom"/>
            <w:hideMark/>
          </w:tcPr>
          <w:p w14:paraId="228D803A" w14:textId="77777777" w:rsidR="009C782A" w:rsidRPr="0023770A" w:rsidRDefault="009C782A" w:rsidP="009C782A">
            <w:pPr>
              <w:jc w:val="center"/>
              <w:rPr>
                <w:color w:val="000000"/>
              </w:rPr>
            </w:pPr>
            <w:r w:rsidRPr="000454C5">
              <w:t>Yes</w:t>
            </w:r>
          </w:p>
        </w:tc>
        <w:tc>
          <w:tcPr>
            <w:tcW w:w="1440" w:type="dxa"/>
            <w:shd w:val="clear" w:color="auto" w:fill="auto"/>
            <w:vAlign w:val="bottom"/>
            <w:hideMark/>
          </w:tcPr>
          <w:p w14:paraId="297D0657" w14:textId="77777777" w:rsidR="009C782A" w:rsidRPr="0023770A" w:rsidRDefault="009C782A" w:rsidP="009C782A">
            <w:pPr>
              <w:jc w:val="center"/>
              <w:rPr>
                <w:color w:val="000000"/>
              </w:rPr>
            </w:pPr>
            <w:r w:rsidRPr="000454C5">
              <w:t>No</w:t>
            </w:r>
          </w:p>
        </w:tc>
        <w:tc>
          <w:tcPr>
            <w:tcW w:w="1417" w:type="dxa"/>
            <w:shd w:val="clear" w:color="auto" w:fill="auto"/>
            <w:vAlign w:val="bottom"/>
            <w:hideMark/>
          </w:tcPr>
          <w:p w14:paraId="3C690635" w14:textId="77777777" w:rsidR="009C782A" w:rsidRPr="0023770A" w:rsidRDefault="009C782A" w:rsidP="009C782A">
            <w:pPr>
              <w:jc w:val="center"/>
              <w:rPr>
                <w:color w:val="000000"/>
              </w:rPr>
            </w:pPr>
            <w:r w:rsidRPr="000454C5">
              <w:t>No</w:t>
            </w:r>
          </w:p>
        </w:tc>
        <w:tc>
          <w:tcPr>
            <w:tcW w:w="1391" w:type="dxa"/>
            <w:shd w:val="clear" w:color="auto" w:fill="auto"/>
            <w:vAlign w:val="bottom"/>
            <w:hideMark/>
          </w:tcPr>
          <w:p w14:paraId="241FE77D" w14:textId="77777777" w:rsidR="009C782A" w:rsidRPr="0023770A" w:rsidRDefault="009C782A" w:rsidP="009C782A">
            <w:pPr>
              <w:ind w:left="-104" w:right="-59"/>
              <w:jc w:val="center"/>
              <w:rPr>
                <w:color w:val="000000"/>
              </w:rPr>
            </w:pPr>
            <w:r w:rsidRPr="000454C5">
              <w:t>No</w:t>
            </w:r>
          </w:p>
        </w:tc>
      </w:tr>
      <w:tr w:rsidR="009C782A" w:rsidRPr="00C539EE" w14:paraId="14D8C9F8" w14:textId="77777777" w:rsidTr="009C782A">
        <w:trPr>
          <w:trHeight w:val="300"/>
        </w:trPr>
        <w:tc>
          <w:tcPr>
            <w:tcW w:w="3870" w:type="dxa"/>
            <w:shd w:val="clear" w:color="auto" w:fill="auto"/>
            <w:noWrap/>
            <w:vAlign w:val="bottom"/>
            <w:hideMark/>
          </w:tcPr>
          <w:p w14:paraId="641AA469" w14:textId="77777777" w:rsidR="009C782A" w:rsidRPr="000454C5" w:rsidRDefault="009C782A" w:rsidP="009C782A">
            <w:pPr>
              <w:ind w:right="-90"/>
              <w:rPr>
                <w:color w:val="000000"/>
                <w:u w:val="single"/>
              </w:rPr>
            </w:pPr>
            <w:r w:rsidRPr="000454C5">
              <w:t>Subject to Construction Wage Rates or Service Contract Act Wage Rates</w:t>
            </w:r>
            <w:r w:rsidRPr="00992726">
              <w:t xml:space="preserve"> </w:t>
            </w:r>
            <w:r w:rsidRPr="00E83C8D">
              <w:rPr>
                <w:u w:val="single"/>
                <w:vertAlign w:val="superscript"/>
              </w:rPr>
              <w:t>10</w:t>
            </w:r>
            <w:r w:rsidRPr="00A00C5B">
              <w:rPr>
                <w:vertAlign w:val="superscript"/>
              </w:rPr>
              <w:t>/</w:t>
            </w:r>
          </w:p>
        </w:tc>
        <w:tc>
          <w:tcPr>
            <w:tcW w:w="1350" w:type="dxa"/>
            <w:shd w:val="clear" w:color="auto" w:fill="auto"/>
            <w:vAlign w:val="bottom"/>
            <w:hideMark/>
          </w:tcPr>
          <w:p w14:paraId="6D223991" w14:textId="77777777" w:rsidR="009C782A" w:rsidRPr="0023770A" w:rsidRDefault="009C782A" w:rsidP="009C782A">
            <w:pPr>
              <w:jc w:val="center"/>
              <w:rPr>
                <w:color w:val="000000"/>
              </w:rPr>
            </w:pPr>
            <w:r w:rsidRPr="000454C5">
              <w:t>No</w:t>
            </w:r>
          </w:p>
        </w:tc>
        <w:tc>
          <w:tcPr>
            <w:tcW w:w="1440" w:type="dxa"/>
            <w:shd w:val="clear" w:color="auto" w:fill="auto"/>
            <w:vAlign w:val="bottom"/>
            <w:hideMark/>
          </w:tcPr>
          <w:p w14:paraId="55075F51" w14:textId="77777777" w:rsidR="009C782A" w:rsidRPr="0023770A" w:rsidRDefault="009C782A" w:rsidP="009C782A">
            <w:pPr>
              <w:jc w:val="center"/>
              <w:rPr>
                <w:color w:val="000000"/>
              </w:rPr>
            </w:pPr>
            <w:r w:rsidRPr="000454C5">
              <w:t>Yes</w:t>
            </w:r>
          </w:p>
        </w:tc>
        <w:tc>
          <w:tcPr>
            <w:tcW w:w="1417" w:type="dxa"/>
            <w:shd w:val="clear" w:color="auto" w:fill="auto"/>
            <w:vAlign w:val="bottom"/>
            <w:hideMark/>
          </w:tcPr>
          <w:p w14:paraId="16E09925" w14:textId="77777777" w:rsidR="009C782A" w:rsidRPr="0023770A" w:rsidRDefault="009C782A" w:rsidP="009C782A">
            <w:pPr>
              <w:jc w:val="center"/>
              <w:rPr>
                <w:color w:val="000000"/>
              </w:rPr>
            </w:pPr>
            <w:r w:rsidRPr="000454C5">
              <w:t>IRSC</w:t>
            </w:r>
            <w:r w:rsidRPr="000454C5">
              <w:rPr>
                <w:vertAlign w:val="superscript"/>
              </w:rPr>
              <w:t xml:space="preserve"> </w:t>
            </w:r>
            <w:r w:rsidRPr="00D61DB2">
              <w:rPr>
                <w:u w:val="single"/>
                <w:vertAlign w:val="superscript"/>
              </w:rPr>
              <w:t>11</w:t>
            </w:r>
            <w:r>
              <w:rPr>
                <w:vertAlign w:val="superscript"/>
              </w:rPr>
              <w:t>/</w:t>
            </w:r>
            <w:r w:rsidRPr="00992726">
              <w:t xml:space="preserve"> </w:t>
            </w:r>
            <w:r w:rsidRPr="000454C5">
              <w:t>only</w:t>
            </w:r>
          </w:p>
        </w:tc>
        <w:tc>
          <w:tcPr>
            <w:tcW w:w="1391" w:type="dxa"/>
            <w:shd w:val="clear" w:color="auto" w:fill="auto"/>
            <w:vAlign w:val="bottom"/>
            <w:hideMark/>
          </w:tcPr>
          <w:p w14:paraId="415FD770" w14:textId="77777777" w:rsidR="009C782A" w:rsidRPr="0023770A" w:rsidRDefault="009C782A" w:rsidP="009C782A">
            <w:pPr>
              <w:ind w:left="-104" w:right="-59"/>
              <w:jc w:val="center"/>
              <w:rPr>
                <w:color w:val="000000"/>
              </w:rPr>
            </w:pPr>
            <w:r w:rsidRPr="000454C5">
              <w:t>No</w:t>
            </w:r>
          </w:p>
        </w:tc>
      </w:tr>
      <w:tr w:rsidR="009C782A" w:rsidRPr="00C539EE" w14:paraId="2992D412" w14:textId="77777777" w:rsidTr="009C782A">
        <w:trPr>
          <w:trHeight w:val="300"/>
        </w:trPr>
        <w:tc>
          <w:tcPr>
            <w:tcW w:w="3870" w:type="dxa"/>
            <w:shd w:val="clear" w:color="auto" w:fill="auto"/>
            <w:noWrap/>
            <w:vAlign w:val="bottom"/>
          </w:tcPr>
          <w:p w14:paraId="5BC8E03F" w14:textId="77777777" w:rsidR="009C782A" w:rsidRPr="0023770A" w:rsidRDefault="009C782A" w:rsidP="009C782A">
            <w:pPr>
              <w:ind w:right="-90"/>
              <w:rPr>
                <w:color w:val="000000"/>
              </w:rPr>
            </w:pPr>
            <w:r w:rsidRPr="000454C5">
              <w:t>Payment to States and Counties</w:t>
            </w:r>
          </w:p>
        </w:tc>
        <w:tc>
          <w:tcPr>
            <w:tcW w:w="1350" w:type="dxa"/>
            <w:shd w:val="clear" w:color="auto" w:fill="auto"/>
            <w:vAlign w:val="bottom"/>
          </w:tcPr>
          <w:p w14:paraId="444FB0B8" w14:textId="77777777" w:rsidR="009C782A" w:rsidRPr="0023770A" w:rsidRDefault="009C782A" w:rsidP="009C782A">
            <w:pPr>
              <w:jc w:val="center"/>
              <w:rPr>
                <w:color w:val="000000"/>
              </w:rPr>
            </w:pPr>
            <w:r w:rsidRPr="000454C5">
              <w:t>No</w:t>
            </w:r>
          </w:p>
        </w:tc>
        <w:tc>
          <w:tcPr>
            <w:tcW w:w="1440" w:type="dxa"/>
            <w:shd w:val="clear" w:color="auto" w:fill="auto"/>
            <w:vAlign w:val="bottom"/>
          </w:tcPr>
          <w:p w14:paraId="403B68E5" w14:textId="77777777" w:rsidR="009C782A" w:rsidRPr="0023770A" w:rsidRDefault="009C782A" w:rsidP="009C782A">
            <w:pPr>
              <w:jc w:val="center"/>
              <w:rPr>
                <w:color w:val="000000"/>
              </w:rPr>
            </w:pPr>
            <w:r w:rsidRPr="000454C5">
              <w:t>No</w:t>
            </w:r>
          </w:p>
        </w:tc>
        <w:tc>
          <w:tcPr>
            <w:tcW w:w="1417" w:type="dxa"/>
            <w:shd w:val="clear" w:color="auto" w:fill="auto"/>
            <w:vAlign w:val="bottom"/>
          </w:tcPr>
          <w:p w14:paraId="4234022B" w14:textId="77777777" w:rsidR="009C782A" w:rsidRPr="0023770A" w:rsidRDefault="009C782A" w:rsidP="009C782A">
            <w:pPr>
              <w:jc w:val="center"/>
              <w:rPr>
                <w:color w:val="000000"/>
              </w:rPr>
            </w:pPr>
            <w:r w:rsidRPr="000454C5">
              <w:t>No</w:t>
            </w:r>
          </w:p>
        </w:tc>
        <w:tc>
          <w:tcPr>
            <w:tcW w:w="1391" w:type="dxa"/>
            <w:shd w:val="clear" w:color="auto" w:fill="auto"/>
            <w:vAlign w:val="bottom"/>
          </w:tcPr>
          <w:p w14:paraId="6043F174" w14:textId="77777777" w:rsidR="009C782A" w:rsidRPr="0023770A" w:rsidRDefault="009C782A" w:rsidP="009C782A">
            <w:pPr>
              <w:ind w:left="-104" w:right="-59"/>
              <w:jc w:val="center"/>
              <w:rPr>
                <w:color w:val="000000"/>
              </w:rPr>
            </w:pPr>
            <w:r w:rsidRPr="000454C5">
              <w:t>Yes</w:t>
            </w:r>
          </w:p>
        </w:tc>
      </w:tr>
    </w:tbl>
    <w:p w14:paraId="00DE83B8" w14:textId="77777777" w:rsidR="009C782A" w:rsidRPr="00865C4C" w:rsidRDefault="009C782A" w:rsidP="009C782A">
      <w:pPr>
        <w:rPr>
          <w:sz w:val="12"/>
          <w:szCs w:val="12"/>
        </w:rPr>
      </w:pPr>
    </w:p>
    <w:p w14:paraId="736FE0C3" w14:textId="77777777" w:rsidR="009C782A" w:rsidRPr="000454C5" w:rsidRDefault="009C782A" w:rsidP="009C782A">
      <w:pPr>
        <w:pStyle w:val="EndnoteText"/>
        <w:ind w:left="360" w:hanging="360"/>
        <w:rPr>
          <w:sz w:val="19"/>
        </w:rPr>
      </w:pPr>
      <w:r w:rsidRPr="00053B62">
        <w:rPr>
          <w:sz w:val="19"/>
          <w:szCs w:val="19"/>
        </w:rPr>
        <w:t xml:space="preserve">  </w:t>
      </w:r>
      <w:r w:rsidRPr="000454C5">
        <w:rPr>
          <w:sz w:val="19"/>
          <w:u w:val="single"/>
        </w:rPr>
        <w:t>1</w:t>
      </w:r>
      <w:proofErr w:type="gramStart"/>
      <w:r w:rsidRPr="000454C5">
        <w:rPr>
          <w:sz w:val="19"/>
        </w:rPr>
        <w:t xml:space="preserve">/ </w:t>
      </w:r>
      <w:r w:rsidRPr="00541D60">
        <w:rPr>
          <w:sz w:val="19"/>
          <w:szCs w:val="19"/>
        </w:rPr>
        <w:t xml:space="preserve"> </w:t>
      </w:r>
      <w:r w:rsidRPr="000454C5">
        <w:rPr>
          <w:sz w:val="19"/>
        </w:rPr>
        <w:t>See</w:t>
      </w:r>
      <w:proofErr w:type="gramEnd"/>
      <w:r w:rsidRPr="000454C5">
        <w:rPr>
          <w:sz w:val="19"/>
        </w:rPr>
        <w:t xml:space="preserve"> section 81.</w:t>
      </w:r>
      <w:r w:rsidRPr="00541D60">
        <w:rPr>
          <w:sz w:val="19"/>
          <w:szCs w:val="19"/>
        </w:rPr>
        <w:t>41</w:t>
      </w:r>
      <w:r w:rsidRPr="000454C5">
        <w:rPr>
          <w:sz w:val="19"/>
        </w:rPr>
        <w:t xml:space="preserve"> for bundling and goods for services projects under good neighbor authority.</w:t>
      </w:r>
    </w:p>
    <w:p w14:paraId="260E9E84" w14:textId="77777777" w:rsidR="009C782A" w:rsidRPr="000454C5" w:rsidRDefault="009C782A" w:rsidP="009C782A">
      <w:pPr>
        <w:pStyle w:val="EndnoteText"/>
        <w:tabs>
          <w:tab w:val="left" w:pos="360"/>
        </w:tabs>
        <w:ind w:left="360" w:hanging="360"/>
        <w:rPr>
          <w:sz w:val="19"/>
        </w:rPr>
      </w:pPr>
      <w:r w:rsidRPr="00053B62">
        <w:rPr>
          <w:sz w:val="19"/>
          <w:szCs w:val="19"/>
        </w:rPr>
        <w:t xml:space="preserve">  </w:t>
      </w:r>
      <w:r w:rsidRPr="000454C5">
        <w:rPr>
          <w:sz w:val="19"/>
          <w:u w:val="single"/>
        </w:rPr>
        <w:t>2</w:t>
      </w:r>
      <w:proofErr w:type="gramStart"/>
      <w:r w:rsidRPr="000454C5">
        <w:rPr>
          <w:sz w:val="19"/>
        </w:rPr>
        <w:t>/</w:t>
      </w:r>
      <w:r>
        <w:rPr>
          <w:sz w:val="19"/>
          <w:szCs w:val="19"/>
        </w:rPr>
        <w:t xml:space="preserve"> </w:t>
      </w:r>
      <w:r w:rsidRPr="000454C5">
        <w:rPr>
          <w:sz w:val="19"/>
        </w:rPr>
        <w:t xml:space="preserve"> Only</w:t>
      </w:r>
      <w:proofErr w:type="gramEnd"/>
      <w:r w:rsidRPr="000454C5">
        <w:rPr>
          <w:sz w:val="19"/>
        </w:rPr>
        <w:t xml:space="preserve"> if the majority of the project area is in Fire Regime Groups I-III.</w:t>
      </w:r>
    </w:p>
    <w:p w14:paraId="19E3EEC5" w14:textId="77777777" w:rsidR="009C782A" w:rsidRPr="000454C5" w:rsidRDefault="009C782A" w:rsidP="009C782A">
      <w:pPr>
        <w:pStyle w:val="EndnoteText"/>
        <w:tabs>
          <w:tab w:val="left" w:pos="360"/>
        </w:tabs>
        <w:ind w:left="360" w:hanging="360"/>
        <w:rPr>
          <w:sz w:val="19"/>
        </w:rPr>
      </w:pPr>
      <w:r w:rsidRPr="00053B62">
        <w:rPr>
          <w:sz w:val="19"/>
          <w:szCs w:val="19"/>
        </w:rPr>
        <w:t xml:space="preserve">  </w:t>
      </w:r>
      <w:r w:rsidRPr="000454C5">
        <w:rPr>
          <w:sz w:val="19"/>
          <w:u w:val="single"/>
        </w:rPr>
        <w:t>3</w:t>
      </w:r>
      <w:proofErr w:type="gramStart"/>
      <w:r w:rsidRPr="000454C5">
        <w:rPr>
          <w:sz w:val="19"/>
        </w:rPr>
        <w:t>/</w:t>
      </w:r>
      <w:r>
        <w:rPr>
          <w:sz w:val="19"/>
          <w:szCs w:val="19"/>
        </w:rPr>
        <w:t xml:space="preserve"> </w:t>
      </w:r>
      <w:r w:rsidRPr="000454C5">
        <w:rPr>
          <w:sz w:val="19"/>
        </w:rPr>
        <w:t xml:space="preserve"> Depends</w:t>
      </w:r>
      <w:proofErr w:type="gramEnd"/>
      <w:r w:rsidRPr="000454C5">
        <w:rPr>
          <w:sz w:val="19"/>
        </w:rPr>
        <w:t xml:space="preserve"> on State procurement process.</w:t>
      </w:r>
    </w:p>
    <w:p w14:paraId="584BB39D" w14:textId="77777777" w:rsidR="009C782A" w:rsidRPr="000454C5" w:rsidRDefault="009C782A" w:rsidP="009C782A">
      <w:pPr>
        <w:pStyle w:val="EndnoteText"/>
        <w:tabs>
          <w:tab w:val="left" w:pos="360"/>
        </w:tabs>
        <w:ind w:left="360" w:hanging="360"/>
        <w:rPr>
          <w:sz w:val="19"/>
        </w:rPr>
      </w:pPr>
      <w:r w:rsidRPr="00053B62">
        <w:rPr>
          <w:sz w:val="19"/>
          <w:szCs w:val="19"/>
        </w:rPr>
        <w:t xml:space="preserve">  </w:t>
      </w:r>
      <w:r w:rsidRPr="000454C5">
        <w:rPr>
          <w:sz w:val="19"/>
          <w:u w:val="single"/>
        </w:rPr>
        <w:t>4</w:t>
      </w:r>
      <w:proofErr w:type="gramStart"/>
      <w:r w:rsidRPr="000454C5">
        <w:rPr>
          <w:sz w:val="19"/>
        </w:rPr>
        <w:t>/</w:t>
      </w:r>
      <w:r>
        <w:rPr>
          <w:sz w:val="19"/>
          <w:szCs w:val="19"/>
        </w:rPr>
        <w:t xml:space="preserve"> </w:t>
      </w:r>
      <w:r w:rsidRPr="000454C5">
        <w:rPr>
          <w:sz w:val="19"/>
        </w:rPr>
        <w:t xml:space="preserve"> With</w:t>
      </w:r>
      <w:proofErr w:type="gramEnd"/>
      <w:r w:rsidRPr="000454C5">
        <w:rPr>
          <w:sz w:val="19"/>
        </w:rPr>
        <w:t xml:space="preserve"> written approval from the Regional Forester. </w:t>
      </w:r>
    </w:p>
    <w:p w14:paraId="6B3662C7" w14:textId="77777777" w:rsidR="009C782A" w:rsidRPr="000454C5" w:rsidRDefault="009C782A" w:rsidP="009C782A">
      <w:pPr>
        <w:pStyle w:val="EndnoteText"/>
        <w:tabs>
          <w:tab w:val="left" w:pos="360"/>
        </w:tabs>
        <w:ind w:left="360" w:hanging="360"/>
        <w:rPr>
          <w:sz w:val="19"/>
        </w:rPr>
      </w:pPr>
      <w:r w:rsidRPr="00053B62">
        <w:rPr>
          <w:sz w:val="19"/>
          <w:szCs w:val="19"/>
        </w:rPr>
        <w:t xml:space="preserve">  </w:t>
      </w:r>
      <w:r w:rsidRPr="000454C5">
        <w:rPr>
          <w:sz w:val="19"/>
          <w:u w:val="single"/>
        </w:rPr>
        <w:t>5</w:t>
      </w:r>
      <w:proofErr w:type="gramStart"/>
      <w:r w:rsidRPr="000454C5">
        <w:rPr>
          <w:sz w:val="19"/>
        </w:rPr>
        <w:t xml:space="preserve">/ </w:t>
      </w:r>
      <w:r w:rsidRPr="00541D60">
        <w:rPr>
          <w:sz w:val="19"/>
          <w:szCs w:val="19"/>
        </w:rPr>
        <w:t xml:space="preserve"> Except</w:t>
      </w:r>
      <w:proofErr w:type="gramEnd"/>
      <w:r w:rsidRPr="00541D60">
        <w:rPr>
          <w:sz w:val="19"/>
          <w:szCs w:val="19"/>
        </w:rPr>
        <w:t xml:space="preserve"> direct</w:t>
      </w:r>
      <w:r w:rsidRPr="000454C5">
        <w:rPr>
          <w:sz w:val="19"/>
        </w:rPr>
        <w:t xml:space="preserve"> sales under Administrative Use and Settlement Authority (FSM 2463 and 2464).</w:t>
      </w:r>
    </w:p>
    <w:p w14:paraId="207856D8" w14:textId="77777777" w:rsidR="009C782A" w:rsidRPr="000454C5" w:rsidRDefault="009C782A" w:rsidP="009C782A">
      <w:pPr>
        <w:pStyle w:val="EndnoteText"/>
        <w:tabs>
          <w:tab w:val="left" w:pos="360"/>
        </w:tabs>
        <w:ind w:left="360" w:hanging="360"/>
        <w:rPr>
          <w:sz w:val="19"/>
        </w:rPr>
      </w:pPr>
      <w:r w:rsidRPr="00053B62">
        <w:rPr>
          <w:sz w:val="19"/>
          <w:szCs w:val="19"/>
        </w:rPr>
        <w:t xml:space="preserve">  </w:t>
      </w:r>
      <w:r w:rsidRPr="000454C5">
        <w:rPr>
          <w:sz w:val="19"/>
          <w:u w:val="single"/>
        </w:rPr>
        <w:t>6</w:t>
      </w:r>
      <w:proofErr w:type="gramStart"/>
      <w:r w:rsidRPr="000454C5">
        <w:rPr>
          <w:sz w:val="19"/>
        </w:rPr>
        <w:t xml:space="preserve">/ </w:t>
      </w:r>
      <w:r w:rsidRPr="00541D60">
        <w:rPr>
          <w:sz w:val="19"/>
          <w:szCs w:val="19"/>
        </w:rPr>
        <w:t xml:space="preserve"> </w:t>
      </w:r>
      <w:r>
        <w:rPr>
          <w:sz w:val="19"/>
          <w:szCs w:val="19"/>
        </w:rPr>
        <w:t>Unlike</w:t>
      </w:r>
      <w:proofErr w:type="gramEnd"/>
      <w:r>
        <w:rPr>
          <w:sz w:val="19"/>
          <w:szCs w:val="19"/>
        </w:rPr>
        <w:t xml:space="preserve"> timber sale </w:t>
      </w:r>
      <w:r w:rsidRPr="00541D60">
        <w:rPr>
          <w:sz w:val="19"/>
          <w:szCs w:val="19"/>
        </w:rPr>
        <w:t>contracts</w:t>
      </w:r>
      <w:r>
        <w:rPr>
          <w:sz w:val="19"/>
          <w:szCs w:val="19"/>
        </w:rPr>
        <w:t>, g</w:t>
      </w:r>
      <w:r w:rsidRPr="00541D60">
        <w:rPr>
          <w:sz w:val="19"/>
          <w:szCs w:val="19"/>
        </w:rPr>
        <w:t>ood</w:t>
      </w:r>
      <w:r w:rsidRPr="000454C5">
        <w:rPr>
          <w:sz w:val="19"/>
        </w:rPr>
        <w:t xml:space="preserve"> neighbor authority/stewardship agreements are not full and open competition. </w:t>
      </w:r>
    </w:p>
    <w:p w14:paraId="43A85B55" w14:textId="77777777" w:rsidR="009C782A" w:rsidRPr="000454C5" w:rsidRDefault="009C782A" w:rsidP="009C782A">
      <w:pPr>
        <w:pStyle w:val="EndnoteText"/>
        <w:tabs>
          <w:tab w:val="left" w:pos="360"/>
        </w:tabs>
        <w:ind w:left="360" w:hanging="360"/>
        <w:rPr>
          <w:sz w:val="19"/>
        </w:rPr>
      </w:pPr>
      <w:r w:rsidRPr="00053B62">
        <w:rPr>
          <w:sz w:val="19"/>
          <w:szCs w:val="19"/>
        </w:rPr>
        <w:t xml:space="preserve">  </w:t>
      </w:r>
      <w:r w:rsidRPr="000454C5">
        <w:rPr>
          <w:sz w:val="19"/>
          <w:u w:val="single"/>
        </w:rPr>
        <w:t>7</w:t>
      </w:r>
      <w:proofErr w:type="gramStart"/>
      <w:r w:rsidRPr="000454C5">
        <w:rPr>
          <w:sz w:val="19"/>
        </w:rPr>
        <w:t xml:space="preserve">/ </w:t>
      </w:r>
      <w:r w:rsidRPr="00541D60">
        <w:rPr>
          <w:sz w:val="19"/>
          <w:szCs w:val="19"/>
        </w:rPr>
        <w:t xml:space="preserve"> </w:t>
      </w:r>
      <w:r w:rsidRPr="000454C5">
        <w:rPr>
          <w:sz w:val="19"/>
        </w:rPr>
        <w:t>See</w:t>
      </w:r>
      <w:proofErr w:type="gramEnd"/>
      <w:r w:rsidRPr="000454C5">
        <w:rPr>
          <w:sz w:val="19"/>
        </w:rPr>
        <w:t xml:space="preserve"> section </w:t>
      </w:r>
      <w:r>
        <w:rPr>
          <w:sz w:val="19"/>
          <w:szCs w:val="19"/>
        </w:rPr>
        <w:t>81.31</w:t>
      </w:r>
      <w:r w:rsidRPr="00541D60">
        <w:rPr>
          <w:sz w:val="19"/>
          <w:szCs w:val="19"/>
        </w:rPr>
        <w:t xml:space="preserve"> </w:t>
      </w:r>
      <w:r>
        <w:rPr>
          <w:sz w:val="19"/>
          <w:szCs w:val="19"/>
        </w:rPr>
        <w:t>-</w:t>
      </w:r>
      <w:r w:rsidRPr="000454C5">
        <w:rPr>
          <w:sz w:val="19"/>
        </w:rPr>
        <w:t xml:space="preserve"> Revenues from Good Neighbor for further detail. Use – yes; collect – no. </w:t>
      </w:r>
    </w:p>
    <w:p w14:paraId="2CC4B4EE" w14:textId="77777777" w:rsidR="009C782A" w:rsidRPr="00541D60" w:rsidRDefault="009C782A" w:rsidP="009C782A">
      <w:pPr>
        <w:pStyle w:val="EndnoteText"/>
        <w:tabs>
          <w:tab w:val="left" w:pos="360"/>
        </w:tabs>
        <w:ind w:left="360" w:hanging="360"/>
        <w:rPr>
          <w:sz w:val="19"/>
          <w:szCs w:val="19"/>
        </w:rPr>
      </w:pPr>
      <w:r w:rsidRPr="00053B62">
        <w:rPr>
          <w:sz w:val="19"/>
          <w:szCs w:val="19"/>
        </w:rPr>
        <w:t xml:space="preserve">  </w:t>
      </w:r>
      <w:r w:rsidRPr="000454C5">
        <w:rPr>
          <w:sz w:val="19"/>
          <w:u w:val="single"/>
        </w:rPr>
        <w:t>8</w:t>
      </w:r>
      <w:proofErr w:type="gramStart"/>
      <w:r w:rsidRPr="000454C5">
        <w:rPr>
          <w:sz w:val="19"/>
        </w:rPr>
        <w:t xml:space="preserve">/ </w:t>
      </w:r>
      <w:r w:rsidRPr="00541D60">
        <w:rPr>
          <w:sz w:val="19"/>
          <w:szCs w:val="19"/>
        </w:rPr>
        <w:t xml:space="preserve"> The</w:t>
      </w:r>
      <w:proofErr w:type="gramEnd"/>
      <w:r w:rsidRPr="00541D60">
        <w:rPr>
          <w:sz w:val="19"/>
          <w:szCs w:val="19"/>
        </w:rPr>
        <w:t xml:space="preserve"> Small Business Act of 1953, (15 U.S.C. 631, </w:t>
      </w:r>
      <w:r w:rsidRPr="00541D60">
        <w:rPr>
          <w:i/>
          <w:iCs/>
          <w:sz w:val="19"/>
          <w:szCs w:val="19"/>
        </w:rPr>
        <w:t>et seq.</w:t>
      </w:r>
      <w:r w:rsidRPr="00541D60">
        <w:rPr>
          <w:sz w:val="19"/>
          <w:szCs w:val="19"/>
        </w:rPr>
        <w:t>) only applies to timber sold (not exchanged for services) by the Forest Service (not Cooperators).</w:t>
      </w:r>
    </w:p>
    <w:p w14:paraId="115DDB44" w14:textId="77777777" w:rsidR="009C782A" w:rsidRPr="000454C5" w:rsidRDefault="009C782A" w:rsidP="009C782A">
      <w:pPr>
        <w:pStyle w:val="EndnoteText"/>
        <w:ind w:left="360" w:hanging="360"/>
        <w:rPr>
          <w:sz w:val="19"/>
        </w:rPr>
      </w:pPr>
      <w:r w:rsidRPr="00053B62">
        <w:rPr>
          <w:sz w:val="19"/>
          <w:szCs w:val="19"/>
        </w:rPr>
        <w:t xml:space="preserve">  </w:t>
      </w:r>
      <w:r w:rsidRPr="00541D60">
        <w:rPr>
          <w:sz w:val="19"/>
          <w:szCs w:val="19"/>
          <w:u w:val="single"/>
        </w:rPr>
        <w:t>9</w:t>
      </w:r>
      <w:proofErr w:type="gramStart"/>
      <w:r w:rsidRPr="00541D60">
        <w:rPr>
          <w:sz w:val="19"/>
          <w:szCs w:val="19"/>
        </w:rPr>
        <w:t>/</w:t>
      </w:r>
      <w:r>
        <w:rPr>
          <w:sz w:val="19"/>
          <w:szCs w:val="19"/>
        </w:rPr>
        <w:t xml:space="preserve"> </w:t>
      </w:r>
      <w:r w:rsidRPr="00541D60">
        <w:rPr>
          <w:sz w:val="19"/>
          <w:szCs w:val="19"/>
        </w:rPr>
        <w:t xml:space="preserve"> </w:t>
      </w:r>
      <w:r w:rsidRPr="000454C5">
        <w:rPr>
          <w:sz w:val="19"/>
        </w:rPr>
        <w:t>See</w:t>
      </w:r>
      <w:proofErr w:type="gramEnd"/>
      <w:r w:rsidRPr="000454C5">
        <w:rPr>
          <w:sz w:val="19"/>
        </w:rPr>
        <w:t xml:space="preserve"> section </w:t>
      </w:r>
      <w:r w:rsidRPr="00541D60">
        <w:rPr>
          <w:sz w:val="19"/>
          <w:szCs w:val="19"/>
        </w:rPr>
        <w:t>8</w:t>
      </w:r>
      <w:r>
        <w:rPr>
          <w:sz w:val="19"/>
          <w:szCs w:val="19"/>
        </w:rPr>
        <w:t>2</w:t>
      </w:r>
      <w:r w:rsidRPr="00541D60">
        <w:rPr>
          <w:sz w:val="19"/>
          <w:szCs w:val="19"/>
        </w:rPr>
        <w:t>.3</w:t>
      </w:r>
      <w:r w:rsidRPr="000454C5">
        <w:rPr>
          <w:sz w:val="19"/>
        </w:rPr>
        <w:t xml:space="preserve"> for more on </w:t>
      </w:r>
      <w:r w:rsidRPr="006B2FA2">
        <w:rPr>
          <w:sz w:val="19"/>
          <w:szCs w:val="19"/>
        </w:rPr>
        <w:t>National Forest System</w:t>
      </w:r>
      <w:r>
        <w:rPr>
          <w:sz w:val="19"/>
          <w:szCs w:val="19"/>
        </w:rPr>
        <w:t xml:space="preserve"> (NFS)</w:t>
      </w:r>
      <w:r w:rsidRPr="006B2FA2">
        <w:rPr>
          <w:sz w:val="19"/>
          <w:szCs w:val="19"/>
        </w:rPr>
        <w:t xml:space="preserve"> </w:t>
      </w:r>
      <w:r w:rsidRPr="00541D60">
        <w:rPr>
          <w:sz w:val="19"/>
          <w:szCs w:val="19"/>
        </w:rPr>
        <w:t>road</w:t>
      </w:r>
      <w:r>
        <w:rPr>
          <w:sz w:val="19"/>
          <w:szCs w:val="19"/>
        </w:rPr>
        <w:t xml:space="preserve"> construction and reconstruction</w:t>
      </w:r>
      <w:r w:rsidRPr="000454C5">
        <w:rPr>
          <w:sz w:val="19"/>
        </w:rPr>
        <w:t>.</w:t>
      </w:r>
    </w:p>
    <w:p w14:paraId="58B17A25" w14:textId="77777777" w:rsidR="009C782A" w:rsidRPr="00541D60" w:rsidRDefault="009C782A" w:rsidP="009C782A">
      <w:pPr>
        <w:pStyle w:val="EndnoteText"/>
        <w:ind w:left="360" w:hanging="360"/>
        <w:rPr>
          <w:sz w:val="19"/>
          <w:szCs w:val="19"/>
        </w:rPr>
      </w:pPr>
      <w:r w:rsidRPr="00541D60">
        <w:rPr>
          <w:sz w:val="19"/>
          <w:szCs w:val="19"/>
          <w:u w:val="single"/>
        </w:rPr>
        <w:t>10</w:t>
      </w:r>
      <w:proofErr w:type="gramStart"/>
      <w:r w:rsidRPr="00541D60">
        <w:rPr>
          <w:sz w:val="19"/>
          <w:szCs w:val="19"/>
        </w:rPr>
        <w:t>/</w:t>
      </w:r>
      <w:r>
        <w:rPr>
          <w:sz w:val="19"/>
          <w:szCs w:val="19"/>
        </w:rPr>
        <w:t xml:space="preserve"> </w:t>
      </w:r>
      <w:r w:rsidRPr="00541D60">
        <w:rPr>
          <w:sz w:val="19"/>
          <w:szCs w:val="19"/>
        </w:rPr>
        <w:t xml:space="preserve"> Wage</w:t>
      </w:r>
      <w:proofErr w:type="gramEnd"/>
      <w:r w:rsidRPr="00541D60">
        <w:rPr>
          <w:sz w:val="19"/>
          <w:szCs w:val="19"/>
        </w:rPr>
        <w:t xml:space="preserve"> rates paid by Forest Service under agreements.  Construction wage rates apply to timber removal activities and service contract act wage rates apply to service work activities.  Consideration should be given to prevailing and/or minimum wage rates as applicable.</w:t>
      </w:r>
    </w:p>
    <w:p w14:paraId="2BA7D15B" w14:textId="77777777" w:rsidR="009C782A" w:rsidRPr="00CC3342" w:rsidRDefault="009C782A" w:rsidP="009C782A">
      <w:pPr>
        <w:pStyle w:val="EndnoteText"/>
        <w:ind w:left="360" w:hanging="360"/>
        <w:rPr>
          <w:sz w:val="21"/>
          <w:szCs w:val="21"/>
        </w:rPr>
      </w:pPr>
      <w:r w:rsidRPr="00541D60">
        <w:rPr>
          <w:sz w:val="19"/>
          <w:szCs w:val="19"/>
        </w:rPr>
        <w:t>11</w:t>
      </w:r>
      <w:proofErr w:type="gramStart"/>
      <w:r w:rsidRPr="00541D60">
        <w:rPr>
          <w:sz w:val="19"/>
          <w:szCs w:val="19"/>
          <w:u w:val="single"/>
        </w:rPr>
        <w:t>/</w:t>
      </w:r>
      <w:r>
        <w:rPr>
          <w:sz w:val="19"/>
          <w:szCs w:val="19"/>
          <w:u w:val="single"/>
        </w:rPr>
        <w:t xml:space="preserve"> </w:t>
      </w:r>
      <w:r w:rsidRPr="00541D60">
        <w:rPr>
          <w:sz w:val="19"/>
          <w:szCs w:val="19"/>
        </w:rPr>
        <w:t xml:space="preserve"> Integrated</w:t>
      </w:r>
      <w:proofErr w:type="gramEnd"/>
      <w:r w:rsidRPr="00541D60">
        <w:rPr>
          <w:sz w:val="19"/>
          <w:szCs w:val="19"/>
        </w:rPr>
        <w:t xml:space="preserve"> Resource Service Contracts</w:t>
      </w:r>
      <w:r>
        <w:rPr>
          <w:sz w:val="19"/>
          <w:szCs w:val="19"/>
        </w:rPr>
        <w:t>.</w:t>
      </w:r>
      <w:r w:rsidRPr="00CC3342">
        <w:rPr>
          <w:sz w:val="21"/>
          <w:szCs w:val="21"/>
        </w:rPr>
        <w:br w:type="page"/>
      </w:r>
    </w:p>
    <w:p w14:paraId="4171506C" w14:textId="77777777" w:rsidR="00095122" w:rsidRDefault="009C782A" w:rsidP="009C782A">
      <w:pPr>
        <w:pStyle w:val="Heading3"/>
      </w:pPr>
      <w:bookmarkStart w:id="167" w:name="_Toc211230857"/>
      <w:bookmarkStart w:id="168" w:name="_Toc209844781"/>
      <w:bookmarkStart w:id="169" w:name="_Toc122137066"/>
      <w:bookmarkStart w:id="170" w:name="_Toc121715847"/>
      <w:bookmarkStart w:id="171" w:name="_Toc61756966"/>
      <w:bookmarkStart w:id="172" w:name="_Toc55206081"/>
      <w:bookmarkStart w:id="173" w:name="_Toc53195512"/>
      <w:bookmarkStart w:id="174" w:name="_Toc52958103"/>
      <w:bookmarkStart w:id="175" w:name="_Toc52603382"/>
      <w:bookmarkStart w:id="176" w:name="_Toc48643424"/>
      <w:bookmarkStart w:id="177" w:name="_Toc48642853"/>
      <w:bookmarkStart w:id="178" w:name="_Toc62460134"/>
      <w:bookmarkStart w:id="179" w:name="_Toc62629433"/>
      <w:bookmarkStart w:id="180" w:name="_Toc118084943"/>
      <w:bookmarkStart w:id="181" w:name="_Toc119398418"/>
      <w:bookmarkStart w:id="182" w:name="_Toc119399553"/>
      <w:bookmarkStart w:id="183" w:name="_Toc119828703"/>
      <w:bookmarkStart w:id="184" w:name="_Toc352597813"/>
      <w:bookmarkStart w:id="185" w:name="_Toc365449498"/>
      <w:bookmarkStart w:id="186" w:name="_Toc365454237"/>
      <w:bookmarkStart w:id="187" w:name="_Toc365455403"/>
      <w:bookmarkStart w:id="188" w:name="_Toc19205087"/>
      <w:bookmarkStart w:id="189" w:name="_Toc51570020"/>
      <w:bookmarkStart w:id="190" w:name="_Toc74746942"/>
      <w:bookmarkStart w:id="191" w:name="_Toc56493170"/>
      <w:bookmarkStart w:id="192" w:name="_Toc89322868"/>
      <w:r w:rsidRPr="00B14E29">
        <w:lastRenderedPageBreak/>
        <w:t>81.1 - Environmental Analysis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23B91692" w14:textId="2230B3E0" w:rsidR="009C782A" w:rsidRDefault="009C782A" w:rsidP="00095122">
      <w:pPr>
        <w:pStyle w:val="BodyText"/>
      </w:pPr>
      <w:r w:rsidRPr="00FF587A">
        <w:t xml:space="preserve">All </w:t>
      </w:r>
      <w:r>
        <w:t>good neighbor</w:t>
      </w:r>
      <w:r w:rsidRPr="00FF587A">
        <w:t xml:space="preserve"> projects on N</w:t>
      </w:r>
      <w:r>
        <w:t xml:space="preserve">ational </w:t>
      </w:r>
      <w:r w:rsidRPr="00FF587A">
        <w:t>F</w:t>
      </w:r>
      <w:r>
        <w:t xml:space="preserve">orest </w:t>
      </w:r>
      <w:r w:rsidRPr="00FF587A">
        <w:t>S</w:t>
      </w:r>
      <w:r>
        <w:t>ystem</w:t>
      </w:r>
      <w:r w:rsidRPr="00FF587A">
        <w:t xml:space="preserve"> land </w:t>
      </w:r>
      <w:r>
        <w:t>shall</w:t>
      </w:r>
      <w:r w:rsidRPr="00FF587A">
        <w:t xml:space="preserve"> comply with NEPA following the procedures set out in FSH 1909.1</w:t>
      </w:r>
      <w:r>
        <w:t>5 and FSH 1509.11, chapter 80</w:t>
      </w:r>
      <w:r w:rsidRPr="00FF587A">
        <w:t xml:space="preserve">.  </w:t>
      </w:r>
      <w:r>
        <w:t>Cooperators</w:t>
      </w:r>
      <w:r w:rsidRPr="00FF587A">
        <w:t xml:space="preserve"> may provide services in support of NEPA documentation or other compliance requirements.  However, all NEPA decisions </w:t>
      </w:r>
      <w:r>
        <w:t xml:space="preserve">must be signed by </w:t>
      </w:r>
      <w:r w:rsidRPr="00FF587A">
        <w:t xml:space="preserve">the Forest Service </w:t>
      </w:r>
      <w:r>
        <w:t>r</w:t>
      </w:r>
      <w:r w:rsidRPr="00FF587A">
        <w:t xml:space="preserve">esponsible </w:t>
      </w:r>
      <w:r>
        <w:t>o</w:t>
      </w:r>
      <w:r w:rsidRPr="00FF587A">
        <w:t>fficial</w:t>
      </w:r>
      <w:r>
        <w:t>.</w:t>
      </w:r>
      <w:bookmarkStart w:id="193" w:name="_Toc211230858"/>
      <w:bookmarkStart w:id="194" w:name="_Toc209844782"/>
      <w:bookmarkStart w:id="195" w:name="_Toc122137067"/>
      <w:bookmarkStart w:id="196" w:name="_Toc121715848"/>
      <w:bookmarkStart w:id="197" w:name="_Toc61756967"/>
      <w:bookmarkStart w:id="198" w:name="_Toc55206082"/>
      <w:bookmarkStart w:id="199" w:name="_Toc53195513"/>
      <w:bookmarkStart w:id="200" w:name="_Toc52958104"/>
      <w:bookmarkStart w:id="201" w:name="_Toc52603383"/>
      <w:bookmarkStart w:id="202" w:name="_Toc48643425"/>
      <w:bookmarkStart w:id="203" w:name="_Toc48642854"/>
      <w:bookmarkStart w:id="204" w:name="_Toc62460135"/>
      <w:bookmarkStart w:id="205" w:name="_Toc62629434"/>
      <w:bookmarkStart w:id="206" w:name="_Toc118084944"/>
      <w:bookmarkStart w:id="207" w:name="_Toc119398419"/>
      <w:bookmarkStart w:id="208" w:name="_Toc119399554"/>
      <w:bookmarkStart w:id="209" w:name="_Toc119828704"/>
    </w:p>
    <w:p w14:paraId="5A24D67E" w14:textId="797FFDFD" w:rsidR="00465FA1" w:rsidRPr="00B13BC8" w:rsidRDefault="00465FA1" w:rsidP="00465FA1">
      <w:pPr>
        <w:pStyle w:val="Heading4"/>
      </w:pPr>
      <w:bookmarkStart w:id="210" w:name="_Toc89322869"/>
      <w:bookmarkStart w:id="211" w:name="_Toc53195515"/>
      <w:bookmarkStart w:id="212" w:name="_Toc52958106"/>
      <w:bookmarkStart w:id="213" w:name="_Toc52603385"/>
      <w:bookmarkStart w:id="214" w:name="_Toc48643427"/>
      <w:bookmarkStart w:id="215" w:name="_Toc48642856"/>
      <w:bookmarkStart w:id="216" w:name="_Toc211230864"/>
      <w:bookmarkStart w:id="217" w:name="_Toc209844788"/>
      <w:bookmarkStart w:id="218" w:name="_Toc122137073"/>
      <w:bookmarkStart w:id="219" w:name="_Toc121715854"/>
      <w:bookmarkStart w:id="220" w:name="_Toc61756971"/>
      <w:bookmarkStart w:id="221" w:name="_Toc55206085"/>
      <w:bookmarkStart w:id="222" w:name="_Toc62460139"/>
      <w:bookmarkStart w:id="223" w:name="_Toc62629438"/>
      <w:bookmarkStart w:id="224" w:name="_Toc118084948"/>
      <w:bookmarkStart w:id="225" w:name="_Toc119398423"/>
      <w:bookmarkStart w:id="226" w:name="_Toc119399560"/>
      <w:bookmarkStart w:id="227" w:name="_Toc119828710"/>
      <w:bookmarkStart w:id="228" w:name="_Toc352597820"/>
      <w:bookmarkStart w:id="229" w:name="_Toc365449505"/>
      <w:bookmarkStart w:id="230" w:name="_Toc365454244"/>
      <w:bookmarkStart w:id="231" w:name="_Toc365455410"/>
      <w:bookmarkStart w:id="232" w:name="_Toc19205088"/>
      <w:bookmarkStart w:id="233" w:name="_Toc51570021"/>
      <w:bookmarkStart w:id="234" w:name="_Toc74746943"/>
      <w:bookmarkStart w:id="235" w:name="_Toc5649317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t>81.</w:t>
      </w:r>
      <w:r w:rsidRPr="00B13BC8">
        <w:t>1</w:t>
      </w:r>
      <w:r>
        <w:t>1</w:t>
      </w:r>
      <w:r w:rsidRPr="00B13BC8">
        <w:t xml:space="preserve"> </w:t>
      </w:r>
      <w:r>
        <w:t>–</w:t>
      </w:r>
      <w:r w:rsidRPr="00B13BC8">
        <w:t xml:space="preserve"> </w:t>
      </w:r>
      <w:r>
        <w:t>Compliance with Existing Plans and Regulations</w:t>
      </w:r>
      <w:bookmarkEnd w:id="210"/>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14:paraId="382C761A" w14:textId="77777777" w:rsidR="009C782A" w:rsidRDefault="009C782A" w:rsidP="00095122">
      <w:pPr>
        <w:pStyle w:val="BodyText"/>
      </w:pPr>
      <w:r w:rsidRPr="00640BC5">
        <w:t>Good neighbor</w:t>
      </w:r>
      <w:r w:rsidRPr="00FC7E68">
        <w:t xml:space="preserve"> </w:t>
      </w:r>
      <w:r w:rsidRPr="00042E76">
        <w:t xml:space="preserve">projects </w:t>
      </w:r>
      <w:r>
        <w:t>must</w:t>
      </w:r>
      <w:r w:rsidRPr="00143B7F">
        <w:t xml:space="preserve"> be con</w:t>
      </w:r>
      <w:r w:rsidRPr="00735409">
        <w:t xml:space="preserve">sistent with plans relevant to the project, including:  </w:t>
      </w:r>
    </w:p>
    <w:p w14:paraId="1CBBA408" w14:textId="1C1ACB78" w:rsidR="009C782A" w:rsidRDefault="009C782A" w:rsidP="005E0459">
      <w:pPr>
        <w:pStyle w:val="ListNumber"/>
        <w:numPr>
          <w:ilvl w:val="0"/>
          <w:numId w:val="18"/>
        </w:numPr>
        <w:ind w:left="720" w:hanging="432"/>
      </w:pPr>
      <w:r>
        <w:t>L</w:t>
      </w:r>
      <w:r w:rsidRPr="00735409">
        <w:t xml:space="preserve">and management </w:t>
      </w:r>
      <w:proofErr w:type="gramStart"/>
      <w:r w:rsidRPr="00735409">
        <w:t>plans</w:t>
      </w:r>
      <w:r>
        <w:t>;</w:t>
      </w:r>
      <w:proofErr w:type="gramEnd"/>
    </w:p>
    <w:p w14:paraId="65907F8D" w14:textId="4AFC8AFE" w:rsidR="009C782A" w:rsidRDefault="009C782A" w:rsidP="005A6B13">
      <w:pPr>
        <w:pStyle w:val="ListNumber"/>
      </w:pPr>
      <w:r>
        <w:t>R</w:t>
      </w:r>
      <w:r w:rsidRPr="00735409">
        <w:t xml:space="preserve">ange allotment </w:t>
      </w:r>
      <w:proofErr w:type="gramStart"/>
      <w:r w:rsidRPr="00735409">
        <w:t>plans</w:t>
      </w:r>
      <w:r>
        <w:t>;</w:t>
      </w:r>
      <w:proofErr w:type="gramEnd"/>
    </w:p>
    <w:p w14:paraId="737A2A59" w14:textId="556D084A" w:rsidR="009C782A" w:rsidRDefault="009C782A" w:rsidP="005A6B13">
      <w:pPr>
        <w:pStyle w:val="ListNumber"/>
      </w:pPr>
      <w:r>
        <w:t>F</w:t>
      </w:r>
      <w:r w:rsidRPr="00735409">
        <w:t>ire management plans</w:t>
      </w:r>
      <w:r>
        <w:t>;</w:t>
      </w:r>
      <w:r w:rsidRPr="00735409">
        <w:t xml:space="preserve"> and</w:t>
      </w:r>
    </w:p>
    <w:p w14:paraId="7D36485D" w14:textId="77777777" w:rsidR="00095122" w:rsidRDefault="009C782A" w:rsidP="005A6B13">
      <w:pPr>
        <w:pStyle w:val="ListNumber"/>
      </w:pPr>
      <w:r>
        <w:t>F</w:t>
      </w:r>
      <w:r w:rsidRPr="00735409">
        <w:t xml:space="preserve">acilities master plans.  </w:t>
      </w:r>
    </w:p>
    <w:p w14:paraId="232572E9" w14:textId="332713FB" w:rsidR="009C782A" w:rsidRPr="00735409" w:rsidRDefault="009C782A" w:rsidP="00095122">
      <w:pPr>
        <w:pStyle w:val="BodyText"/>
      </w:pPr>
      <w:r w:rsidRPr="00735409">
        <w:t xml:space="preserve">All projects shall comply with applicable laws, regulations, and Forest Service </w:t>
      </w:r>
      <w:r w:rsidRPr="00640BC5">
        <w:t xml:space="preserve">direction </w:t>
      </w:r>
      <w:r>
        <w:t>pertain</w:t>
      </w:r>
      <w:r w:rsidRPr="00143B7F">
        <w:t>ing</w:t>
      </w:r>
      <w:r>
        <w:t xml:space="preserve"> to</w:t>
      </w:r>
      <w:r w:rsidRPr="00143B7F">
        <w:t xml:space="preserve"> the project areas.</w:t>
      </w:r>
      <w:r w:rsidRPr="00735409">
        <w:t xml:space="preserve"> </w:t>
      </w:r>
    </w:p>
    <w:p w14:paraId="6EB6160E" w14:textId="77777777" w:rsidR="009C782A" w:rsidRPr="00B13BC8" w:rsidRDefault="009C782A" w:rsidP="009C782A">
      <w:pPr>
        <w:pStyle w:val="Heading4"/>
      </w:pPr>
      <w:bookmarkStart w:id="236" w:name="_Toc211230865"/>
      <w:bookmarkStart w:id="237" w:name="_Toc209844789"/>
      <w:bookmarkStart w:id="238" w:name="_Toc122137074"/>
      <w:bookmarkStart w:id="239" w:name="_Toc121715855"/>
      <w:bookmarkStart w:id="240" w:name="_Toc61756972"/>
      <w:bookmarkStart w:id="241" w:name="_Toc55206086"/>
      <w:bookmarkStart w:id="242" w:name="_Toc53195516"/>
      <w:bookmarkStart w:id="243" w:name="_Toc52958107"/>
      <w:bookmarkStart w:id="244" w:name="_Toc52603386"/>
      <w:bookmarkStart w:id="245" w:name="_Toc48643428"/>
      <w:bookmarkStart w:id="246" w:name="_Toc48642857"/>
      <w:bookmarkStart w:id="247" w:name="_Toc62460140"/>
      <w:bookmarkStart w:id="248" w:name="_Toc62629439"/>
      <w:bookmarkStart w:id="249" w:name="_Toc118084949"/>
      <w:bookmarkStart w:id="250" w:name="_Toc119398424"/>
      <w:bookmarkStart w:id="251" w:name="_Toc119399561"/>
      <w:bookmarkStart w:id="252" w:name="_Toc119828711"/>
      <w:bookmarkStart w:id="253" w:name="_Toc352597821"/>
      <w:bookmarkStart w:id="254" w:name="_Toc365449506"/>
      <w:bookmarkStart w:id="255" w:name="_Toc365454245"/>
      <w:bookmarkStart w:id="256" w:name="_Toc365455411"/>
      <w:bookmarkStart w:id="257" w:name="_Toc19205089"/>
      <w:bookmarkStart w:id="258" w:name="_Toc51570022"/>
      <w:bookmarkStart w:id="259" w:name="_Toc74746944"/>
      <w:bookmarkStart w:id="260" w:name="_Toc56493172"/>
      <w:bookmarkStart w:id="261" w:name="_Toc89322870"/>
      <w:bookmarkStart w:id="262" w:name="_Hlk89244787"/>
      <w:r>
        <w:t>81.</w:t>
      </w:r>
      <w:r w:rsidRPr="00B13BC8">
        <w:t>1</w:t>
      </w:r>
      <w:r>
        <w:t>2</w:t>
      </w:r>
      <w:r w:rsidRPr="00B13BC8">
        <w:t xml:space="preserve"> - </w:t>
      </w:r>
      <w:r>
        <w:t>Selection</w:t>
      </w:r>
      <w:r w:rsidRPr="00B13BC8">
        <w:t xml:space="preserve"> of Project Areas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bookmarkEnd w:id="262"/>
    <w:p w14:paraId="5A7906E1" w14:textId="77777777" w:rsidR="009C782A" w:rsidRPr="00735409" w:rsidRDefault="009C782A" w:rsidP="00095122">
      <w:pPr>
        <w:pStyle w:val="BodyText"/>
      </w:pPr>
      <w:r w:rsidRPr="00640BC5">
        <w:t>The size of good neighbor</w:t>
      </w:r>
      <w:r w:rsidRPr="00FC7E68">
        <w:t xml:space="preserve"> </w:t>
      </w:r>
      <w:r w:rsidRPr="00042E76">
        <w:t>project areas</w:t>
      </w:r>
      <w:r w:rsidRPr="00143B7F">
        <w:t xml:space="preserve"> identified in stand-alone or supplemental project agreements </w:t>
      </w:r>
      <w:r w:rsidRPr="00735409">
        <w:t xml:space="preserve">varies, but should be sized appropriately for the scope, timeframe, funding, and capacity anticipated for the life of the agreement.  The project location and size should be determined through the collaborative process, taking many factors into consideration: </w:t>
      </w:r>
    </w:p>
    <w:p w14:paraId="7009BFE0" w14:textId="66080D6E" w:rsidR="009C782A" w:rsidRPr="00640BC5" w:rsidRDefault="009C782A" w:rsidP="005E0459">
      <w:pPr>
        <w:pStyle w:val="ListNumber"/>
        <w:numPr>
          <w:ilvl w:val="0"/>
          <w:numId w:val="19"/>
        </w:numPr>
        <w:ind w:left="720" w:hanging="432"/>
      </w:pPr>
      <w:r w:rsidRPr="00735409">
        <w:t xml:space="preserve">For maximum benefit, projects should be part of a coordinated effort to accomplish cross-boundary goals important to both the Forest Service and the Cooperator.  </w:t>
      </w:r>
    </w:p>
    <w:p w14:paraId="4112E1EC" w14:textId="5DF82068" w:rsidR="009C782A" w:rsidRPr="00640BC5" w:rsidRDefault="009C782A" w:rsidP="005A6B13">
      <w:pPr>
        <w:pStyle w:val="ListNumber"/>
      </w:pPr>
      <w:r w:rsidRPr="00FC7E68">
        <w:t xml:space="preserve">Complex projects </w:t>
      </w:r>
      <w:r w:rsidRPr="00735409">
        <w:t>should be included in an agreement only after careful consideration, establishing roles and responsibilities for each project component to ensure timely and efficient completion.</w:t>
      </w:r>
    </w:p>
    <w:p w14:paraId="0C71E3CB" w14:textId="130021C2" w:rsidR="009C782A" w:rsidRPr="00735409" w:rsidRDefault="009C782A" w:rsidP="005A6B13">
      <w:pPr>
        <w:pStyle w:val="ListNumber"/>
      </w:pPr>
      <w:r w:rsidRPr="00143B7F">
        <w:t xml:space="preserve">If </w:t>
      </w:r>
      <w:r>
        <w:t xml:space="preserve">Forest Service funding </w:t>
      </w:r>
      <w:r w:rsidRPr="00735409">
        <w:t xml:space="preserve">is needed </w:t>
      </w:r>
      <w:r>
        <w:t>for</w:t>
      </w:r>
      <w:r w:rsidRPr="00735409">
        <w:t xml:space="preserve"> </w:t>
      </w:r>
      <w:r w:rsidRPr="002319E0">
        <w:t>the Cooperator</w:t>
      </w:r>
      <w:r w:rsidRPr="00735409">
        <w:t xml:space="preserve"> to recover project development and administration costs, the project should be supported by a feasibility analysis. </w:t>
      </w:r>
    </w:p>
    <w:p w14:paraId="083C9A0C" w14:textId="071BB924" w:rsidR="009C782A" w:rsidRPr="00735409" w:rsidRDefault="009C782A" w:rsidP="005A6B13">
      <w:pPr>
        <w:pStyle w:val="ListNumber"/>
      </w:pPr>
      <w:r w:rsidRPr="00735409">
        <w:t xml:space="preserve">Projects funded with revenues </w:t>
      </w:r>
      <w:r>
        <w:t xml:space="preserve">generated from a good neighbor agreement </w:t>
      </w:r>
      <w:r w:rsidRPr="00735409">
        <w:t xml:space="preserve">shall occur on Federal land.  However, projects can be combined or coordinated with other projects from non-National Forest System lands when revenues and appropriated funds are combined.  The appropriated funds </w:t>
      </w:r>
      <w:r>
        <w:t>are</w:t>
      </w:r>
      <w:r w:rsidRPr="00735409">
        <w:t xml:space="preserve"> authorized under the Wyden authority.  Project costs charged to good neighbor authority </w:t>
      </w:r>
      <w:r>
        <w:t>must</w:t>
      </w:r>
      <w:r w:rsidRPr="00735409">
        <w:t xml:space="preserve"> be in proportion with the project size both on and off Forest</w:t>
      </w:r>
      <w:r>
        <w:t xml:space="preserve"> land</w:t>
      </w:r>
      <w:r w:rsidRPr="00735409">
        <w:t>.</w:t>
      </w:r>
    </w:p>
    <w:p w14:paraId="0FEB4343" w14:textId="77777777" w:rsidR="00095122" w:rsidRDefault="009C782A" w:rsidP="009C782A">
      <w:pPr>
        <w:pStyle w:val="Heading3"/>
      </w:pPr>
      <w:bookmarkStart w:id="263" w:name="_Toc19205090"/>
      <w:bookmarkStart w:id="264" w:name="_Toc51570023"/>
      <w:bookmarkStart w:id="265" w:name="_Toc74746945"/>
      <w:bookmarkStart w:id="266" w:name="_Toc56493173"/>
      <w:bookmarkStart w:id="267" w:name="_Toc89322871"/>
      <w:r>
        <w:lastRenderedPageBreak/>
        <w:t>81.</w:t>
      </w:r>
      <w:r w:rsidRPr="00DE5089">
        <w:t>2 - Collaboration</w:t>
      </w:r>
      <w:bookmarkEnd w:id="263"/>
      <w:bookmarkEnd w:id="264"/>
      <w:bookmarkEnd w:id="265"/>
      <w:bookmarkEnd w:id="266"/>
      <w:bookmarkEnd w:id="267"/>
    </w:p>
    <w:p w14:paraId="79E7AD0D" w14:textId="2683233B" w:rsidR="009C782A" w:rsidRDefault="009C782A" w:rsidP="00095122">
      <w:pPr>
        <w:pStyle w:val="BodyText"/>
      </w:pPr>
      <w:r w:rsidRPr="00433ED0">
        <w:t xml:space="preserve">Successful project development and implementation requires many steps, considerable expertise, and excellent communication. </w:t>
      </w:r>
      <w:r w:rsidRPr="00F67B2C">
        <w:t xml:space="preserve"> </w:t>
      </w:r>
      <w:r>
        <w:t>Cooperators involved in the collaboration of the desired project should be selected in a manner that is consistent with the policies set in the Grants, Cooperative Agreements and Other Agreements Handbook (</w:t>
      </w:r>
      <w:r w:rsidRPr="00BF4333">
        <w:t>FSH 1509.11</w:t>
      </w:r>
      <w:r>
        <w:t xml:space="preserve">).  </w:t>
      </w:r>
      <w:r w:rsidRPr="008B7C67">
        <w:t xml:space="preserve">The Forest Service and the </w:t>
      </w:r>
      <w:r>
        <w:t>C</w:t>
      </w:r>
      <w:r w:rsidRPr="00A275D6">
        <w:t xml:space="preserve">ooperator should work closely from project conception to completion. </w:t>
      </w:r>
      <w:r>
        <w:t xml:space="preserve"> </w:t>
      </w:r>
      <w:r w:rsidRPr="00A275D6">
        <w:t>Projects are typically more successful when a</w:t>
      </w:r>
      <w:r w:rsidRPr="006F7B66">
        <w:t xml:space="preserve"> variety of local interests and key stakeholders are engaged throughout the life of the project, from project design through implementation and monitoring.</w:t>
      </w:r>
      <w:r>
        <w:t xml:space="preserve"> </w:t>
      </w:r>
      <w:r w:rsidRPr="006F7B66">
        <w:t xml:space="preserve"> The level of collaboration is consistent with the scale and complexity of the project. </w:t>
      </w:r>
      <w:r w:rsidRPr="00496EFC">
        <w:t xml:space="preserve"> Likewise, both </w:t>
      </w:r>
      <w:r>
        <w:t>F</w:t>
      </w:r>
      <w:r w:rsidRPr="00496EFC">
        <w:t xml:space="preserve">orest </w:t>
      </w:r>
      <w:r>
        <w:t>M</w:t>
      </w:r>
      <w:r w:rsidRPr="00496EFC">
        <w:t>anagemen</w:t>
      </w:r>
      <w:r>
        <w:t>t and Office of Grants and Agreements staffs shall jointly participate throughout the life of the agreement.  Documentation and communication of roles, responsibilities, and expectations for all phases of the project agreement will help avoid missteps, delays, and other avoidable challenges to success.</w:t>
      </w:r>
    </w:p>
    <w:p w14:paraId="7FFEC3D8" w14:textId="77777777" w:rsidR="00095122" w:rsidRDefault="009C782A" w:rsidP="009C782A">
      <w:pPr>
        <w:pStyle w:val="Heading3"/>
      </w:pPr>
      <w:bookmarkStart w:id="268" w:name="_Toc19205091"/>
      <w:bookmarkStart w:id="269" w:name="_Toc51570024"/>
      <w:bookmarkStart w:id="270" w:name="_Toc74746946"/>
      <w:bookmarkStart w:id="271" w:name="_Toc56493174"/>
      <w:bookmarkStart w:id="272" w:name="_Toc89322872"/>
      <w:r>
        <w:t>8</w:t>
      </w:r>
      <w:r w:rsidRPr="006F7B66">
        <w:t>1.</w:t>
      </w:r>
      <w:r>
        <w:t>3</w:t>
      </w:r>
      <w:r w:rsidRPr="006F7B66">
        <w:t xml:space="preserve"> </w:t>
      </w:r>
      <w:r>
        <w:t>- Fund Use and Revenue Collection Ability</w:t>
      </w:r>
      <w:bookmarkEnd w:id="268"/>
      <w:bookmarkEnd w:id="269"/>
      <w:bookmarkEnd w:id="270"/>
      <w:bookmarkEnd w:id="271"/>
      <w:bookmarkEnd w:id="272"/>
    </w:p>
    <w:p w14:paraId="47D901B6" w14:textId="77777777" w:rsidR="00095122" w:rsidRDefault="009C782A" w:rsidP="00095122">
      <w:pPr>
        <w:pStyle w:val="BodyText"/>
      </w:pPr>
      <w:r w:rsidRPr="00205D07">
        <w:t xml:space="preserve">The only activities associated with </w:t>
      </w:r>
      <w:r>
        <w:t xml:space="preserve">good neighbor </w:t>
      </w:r>
      <w:r w:rsidRPr="00205D07">
        <w:t>agreements</w:t>
      </w:r>
      <w:r>
        <w:t xml:space="preserve"> that </w:t>
      </w:r>
      <w:proofErr w:type="gramStart"/>
      <w:r>
        <w:t>have</w:t>
      </w:r>
      <w:r w:rsidRPr="00205D07">
        <w:t xml:space="preserve"> the ability to</w:t>
      </w:r>
      <w:proofErr w:type="gramEnd"/>
      <w:r w:rsidRPr="00205D07">
        <w:t xml:space="preserve"> collect </w:t>
      </w:r>
      <w:r>
        <w:t xml:space="preserve">funds are </w:t>
      </w:r>
      <w:r w:rsidRPr="00205D07">
        <w:t>required reforestation activities, brush disposal</w:t>
      </w:r>
      <w:r>
        <w:t>,</w:t>
      </w:r>
      <w:r w:rsidRPr="00205D07">
        <w:t xml:space="preserve"> and road</w:t>
      </w:r>
      <w:r>
        <w:t xml:space="preserve"> maintenance (</w:t>
      </w:r>
      <w:r w:rsidRPr="00640BC5">
        <w:t>recurrent and/or</w:t>
      </w:r>
      <w:r w:rsidRPr="00FC7E68">
        <w:t xml:space="preserve"> </w:t>
      </w:r>
      <w:r w:rsidRPr="00042E76">
        <w:t>deferred</w:t>
      </w:r>
      <w:r>
        <w:t>)</w:t>
      </w:r>
      <w:r w:rsidRPr="00205D07">
        <w:t>.</w:t>
      </w:r>
      <w:r>
        <w:t xml:space="preserve">  </w:t>
      </w:r>
      <w:r w:rsidRPr="00205D07">
        <w:t xml:space="preserve">The ability to collect and use these funds </w:t>
      </w:r>
      <w:r>
        <w:t>varies</w:t>
      </w:r>
      <w:r w:rsidRPr="00205D07">
        <w:t xml:space="preserve"> greatly </w:t>
      </w:r>
      <w:r>
        <w:t xml:space="preserve">when </w:t>
      </w:r>
      <w:r w:rsidRPr="00205D07">
        <w:t>compared to collections in typical timber sales</w:t>
      </w:r>
      <w:r>
        <w:t xml:space="preserve"> or stewardship contracts</w:t>
      </w:r>
      <w:r w:rsidRPr="00205D07">
        <w:t xml:space="preserve">. </w:t>
      </w:r>
      <w:r>
        <w:t xml:space="preserve"> Exhibit 01</w:t>
      </w:r>
      <w:r w:rsidRPr="00205D07">
        <w:t xml:space="preserve"> </w:t>
      </w:r>
      <w:r>
        <w:t xml:space="preserve">- </w:t>
      </w:r>
      <w:r w:rsidRPr="00EE4960">
        <w:t>Fund Expenditure and Collectio</w:t>
      </w:r>
      <w:r>
        <w:t xml:space="preserve">n </w:t>
      </w:r>
      <w:r w:rsidRPr="00205D07">
        <w:t xml:space="preserve">summarizes which funds can be used in the creation of </w:t>
      </w:r>
      <w:r>
        <w:t>good neighbor authority</w:t>
      </w:r>
      <w:r w:rsidRPr="00205D07">
        <w:t xml:space="preserve"> and other projects, along with what funds can be collected.</w:t>
      </w:r>
    </w:p>
    <w:p w14:paraId="3CD67E1C" w14:textId="6BAC30CC" w:rsidR="009C782A" w:rsidRDefault="009C782A" w:rsidP="009C782A">
      <w:r>
        <w:br w:type="page"/>
      </w:r>
    </w:p>
    <w:p w14:paraId="0BB0C547" w14:textId="77777777" w:rsidR="009C782A" w:rsidRPr="00E96A73" w:rsidRDefault="009C782A" w:rsidP="009C782A">
      <w:pPr>
        <w:pStyle w:val="Exhibit"/>
        <w:rPr>
          <w:b w:val="0"/>
          <w:u w:val="single"/>
        </w:rPr>
      </w:pPr>
      <w:r w:rsidRPr="00E96A73">
        <w:rPr>
          <w:u w:val="single"/>
        </w:rPr>
        <w:lastRenderedPageBreak/>
        <w:t>81.3 - Exhibit 01</w:t>
      </w:r>
    </w:p>
    <w:p w14:paraId="4D6BFE6E" w14:textId="77777777" w:rsidR="00095122" w:rsidRPr="00E96A73" w:rsidRDefault="009C782A" w:rsidP="009C782A">
      <w:pPr>
        <w:pStyle w:val="Exhibit"/>
        <w:rPr>
          <w:b w:val="0"/>
          <w:bCs/>
          <w:u w:val="single"/>
        </w:rPr>
      </w:pPr>
      <w:r w:rsidRPr="00E96A73">
        <w:rPr>
          <w:bCs/>
          <w:u w:val="single"/>
        </w:rPr>
        <w:t>Fund Expenditure and Collection</w:t>
      </w:r>
    </w:p>
    <w:p w14:paraId="733FF36A" w14:textId="6B2389D7" w:rsidR="009C782A" w:rsidRPr="00B676F8" w:rsidRDefault="009C782A" w:rsidP="009C782A">
      <w:pPr>
        <w:jc w:val="center"/>
        <w:rPr>
          <w:b/>
          <w:bCs/>
        </w:rPr>
      </w:pPr>
      <w:r w:rsidRPr="000454C5">
        <w:rPr>
          <w:b/>
        </w:rPr>
        <w:t>Ability to Expend Funds to Develop, Prepare, and Administer</w:t>
      </w:r>
      <w:r>
        <w:rPr>
          <w:b/>
          <w:bCs/>
        </w:rPr>
        <w:t xml:space="preserve"> Projects</w:t>
      </w:r>
    </w:p>
    <w:p w14:paraId="776A27AF" w14:textId="77777777" w:rsidR="009C782A" w:rsidRDefault="009C782A" w:rsidP="009C782A"/>
    <w:tbl>
      <w:tblPr>
        <w:tblW w:w="4915" w:type="pct"/>
        <w:jc w:val="center"/>
        <w:tblLook w:val="04A0" w:firstRow="1" w:lastRow="0" w:firstColumn="1" w:lastColumn="0" w:noHBand="0" w:noVBand="1"/>
      </w:tblPr>
      <w:tblGrid>
        <w:gridCol w:w="4301"/>
        <w:gridCol w:w="1671"/>
        <w:gridCol w:w="1579"/>
        <w:gridCol w:w="1640"/>
      </w:tblGrid>
      <w:tr w:rsidR="009C782A" w:rsidRPr="00E5666B" w14:paraId="517D7C3A" w14:textId="77777777" w:rsidTr="009C782A">
        <w:trPr>
          <w:trHeight w:val="690"/>
          <w:jc w:val="center"/>
        </w:trPr>
        <w:tc>
          <w:tcPr>
            <w:tcW w:w="2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16048" w14:textId="77777777" w:rsidR="009C782A" w:rsidRPr="0023770A" w:rsidRDefault="009C782A" w:rsidP="009C782A">
            <w:pPr>
              <w:jc w:val="center"/>
              <w:rPr>
                <w:color w:val="000000"/>
              </w:rPr>
            </w:pPr>
            <w:r w:rsidRPr="000454C5">
              <w:t>Fund Expended</w:t>
            </w:r>
          </w:p>
        </w:tc>
        <w:tc>
          <w:tcPr>
            <w:tcW w:w="909" w:type="pct"/>
            <w:tcBorders>
              <w:top w:val="single" w:sz="4" w:space="0" w:color="auto"/>
              <w:left w:val="nil"/>
              <w:bottom w:val="single" w:sz="4" w:space="0" w:color="auto"/>
              <w:right w:val="single" w:sz="4" w:space="0" w:color="auto"/>
            </w:tcBorders>
            <w:shd w:val="clear" w:color="auto" w:fill="auto"/>
            <w:vAlign w:val="bottom"/>
            <w:hideMark/>
          </w:tcPr>
          <w:p w14:paraId="04577FCE" w14:textId="77777777" w:rsidR="009C782A" w:rsidRPr="0023770A" w:rsidRDefault="009C782A" w:rsidP="009C782A">
            <w:pPr>
              <w:jc w:val="center"/>
              <w:rPr>
                <w:color w:val="000000"/>
              </w:rPr>
            </w:pPr>
            <w:r w:rsidRPr="000454C5">
              <w:t>Conventional Forest Service Timber Sale</w:t>
            </w:r>
          </w:p>
        </w:tc>
        <w:tc>
          <w:tcPr>
            <w:tcW w:w="859" w:type="pct"/>
            <w:tcBorders>
              <w:top w:val="single" w:sz="4" w:space="0" w:color="auto"/>
              <w:left w:val="nil"/>
              <w:bottom w:val="single" w:sz="4" w:space="0" w:color="auto"/>
              <w:right w:val="single" w:sz="4" w:space="0" w:color="auto"/>
            </w:tcBorders>
            <w:shd w:val="clear" w:color="auto" w:fill="auto"/>
            <w:vAlign w:val="bottom"/>
            <w:hideMark/>
          </w:tcPr>
          <w:p w14:paraId="2BCEA68D" w14:textId="77777777" w:rsidR="009C782A" w:rsidRPr="0023770A" w:rsidRDefault="009C782A" w:rsidP="009C782A">
            <w:pPr>
              <w:jc w:val="center"/>
              <w:rPr>
                <w:color w:val="000000"/>
              </w:rPr>
            </w:pPr>
            <w:r w:rsidRPr="000454C5">
              <w:t>Stewardship Contract/</w:t>
            </w:r>
            <w:r w:rsidRPr="000454C5">
              <w:br/>
              <w:t>Agreement</w:t>
            </w:r>
          </w:p>
        </w:tc>
        <w:tc>
          <w:tcPr>
            <w:tcW w:w="892" w:type="pct"/>
            <w:tcBorders>
              <w:top w:val="single" w:sz="4" w:space="0" w:color="auto"/>
              <w:left w:val="nil"/>
              <w:bottom w:val="single" w:sz="4" w:space="0" w:color="auto"/>
              <w:right w:val="single" w:sz="4" w:space="0" w:color="auto"/>
            </w:tcBorders>
            <w:shd w:val="clear" w:color="auto" w:fill="auto"/>
            <w:vAlign w:val="bottom"/>
            <w:hideMark/>
          </w:tcPr>
          <w:p w14:paraId="31D84936" w14:textId="77777777" w:rsidR="009C782A" w:rsidRPr="0023770A" w:rsidRDefault="009C782A" w:rsidP="009C782A">
            <w:pPr>
              <w:jc w:val="center"/>
              <w:rPr>
                <w:color w:val="000000"/>
              </w:rPr>
            </w:pPr>
            <w:r w:rsidRPr="000454C5">
              <w:t>Good Neighbor Agreement</w:t>
            </w:r>
          </w:p>
        </w:tc>
      </w:tr>
      <w:tr w:rsidR="009C782A" w:rsidRPr="00E5666B" w14:paraId="70C8AB1D" w14:textId="77777777" w:rsidTr="009C782A">
        <w:trPr>
          <w:trHeight w:val="300"/>
          <w:jc w:val="center"/>
        </w:trPr>
        <w:tc>
          <w:tcPr>
            <w:tcW w:w="2340" w:type="pct"/>
            <w:tcBorders>
              <w:top w:val="nil"/>
              <w:left w:val="single" w:sz="4" w:space="0" w:color="auto"/>
              <w:bottom w:val="single" w:sz="4" w:space="0" w:color="auto"/>
              <w:right w:val="single" w:sz="4" w:space="0" w:color="auto"/>
            </w:tcBorders>
            <w:shd w:val="clear" w:color="auto" w:fill="auto"/>
            <w:noWrap/>
            <w:vAlign w:val="bottom"/>
            <w:hideMark/>
          </w:tcPr>
          <w:p w14:paraId="56138E37" w14:textId="77777777" w:rsidR="009C782A" w:rsidRPr="0023770A" w:rsidRDefault="009C782A" w:rsidP="009C782A">
            <w:pPr>
              <w:rPr>
                <w:color w:val="000000"/>
              </w:rPr>
            </w:pPr>
            <w:r w:rsidRPr="000454C5">
              <w:t>Appropriated (as appropriate)</w:t>
            </w:r>
          </w:p>
        </w:tc>
        <w:tc>
          <w:tcPr>
            <w:tcW w:w="909" w:type="pct"/>
            <w:tcBorders>
              <w:top w:val="nil"/>
              <w:left w:val="nil"/>
              <w:bottom w:val="single" w:sz="4" w:space="0" w:color="auto"/>
              <w:right w:val="single" w:sz="4" w:space="0" w:color="auto"/>
            </w:tcBorders>
            <w:shd w:val="clear" w:color="auto" w:fill="auto"/>
            <w:noWrap/>
            <w:vAlign w:val="bottom"/>
            <w:hideMark/>
          </w:tcPr>
          <w:p w14:paraId="4743C951" w14:textId="77777777" w:rsidR="009C782A" w:rsidRPr="0023770A" w:rsidRDefault="009C782A" w:rsidP="009C782A">
            <w:pPr>
              <w:jc w:val="center"/>
              <w:rPr>
                <w:color w:val="000000"/>
              </w:rPr>
            </w:pPr>
            <w:r w:rsidRPr="000454C5">
              <w:t>Yes</w:t>
            </w:r>
          </w:p>
        </w:tc>
        <w:tc>
          <w:tcPr>
            <w:tcW w:w="859" w:type="pct"/>
            <w:tcBorders>
              <w:top w:val="nil"/>
              <w:left w:val="nil"/>
              <w:bottom w:val="single" w:sz="4" w:space="0" w:color="auto"/>
              <w:right w:val="single" w:sz="4" w:space="0" w:color="auto"/>
            </w:tcBorders>
            <w:shd w:val="clear" w:color="auto" w:fill="auto"/>
            <w:noWrap/>
            <w:vAlign w:val="bottom"/>
            <w:hideMark/>
          </w:tcPr>
          <w:p w14:paraId="0E8F1380" w14:textId="77777777" w:rsidR="009C782A" w:rsidRPr="0023770A" w:rsidRDefault="009C782A" w:rsidP="009C782A">
            <w:pPr>
              <w:jc w:val="center"/>
              <w:rPr>
                <w:color w:val="000000"/>
              </w:rPr>
            </w:pPr>
            <w:r w:rsidRPr="000454C5">
              <w:t>Yes</w:t>
            </w:r>
          </w:p>
        </w:tc>
        <w:tc>
          <w:tcPr>
            <w:tcW w:w="892" w:type="pct"/>
            <w:tcBorders>
              <w:top w:val="nil"/>
              <w:left w:val="nil"/>
              <w:bottom w:val="single" w:sz="4" w:space="0" w:color="auto"/>
              <w:right w:val="single" w:sz="4" w:space="0" w:color="auto"/>
            </w:tcBorders>
            <w:shd w:val="clear" w:color="auto" w:fill="auto"/>
            <w:noWrap/>
            <w:vAlign w:val="bottom"/>
            <w:hideMark/>
          </w:tcPr>
          <w:p w14:paraId="21EBDEA2" w14:textId="77777777" w:rsidR="009C782A" w:rsidRPr="0023770A" w:rsidRDefault="009C782A" w:rsidP="009C782A">
            <w:pPr>
              <w:jc w:val="center"/>
              <w:rPr>
                <w:color w:val="000000"/>
              </w:rPr>
            </w:pPr>
            <w:r w:rsidRPr="000454C5">
              <w:t>Yes</w:t>
            </w:r>
          </w:p>
        </w:tc>
      </w:tr>
      <w:tr w:rsidR="009C782A" w:rsidRPr="00E5666B" w14:paraId="2A0C55B4" w14:textId="77777777" w:rsidTr="009C782A">
        <w:trPr>
          <w:trHeight w:val="300"/>
          <w:jc w:val="center"/>
        </w:trPr>
        <w:tc>
          <w:tcPr>
            <w:tcW w:w="2340" w:type="pct"/>
            <w:tcBorders>
              <w:top w:val="nil"/>
              <w:left w:val="single" w:sz="4" w:space="0" w:color="auto"/>
              <w:bottom w:val="single" w:sz="4" w:space="0" w:color="auto"/>
              <w:right w:val="single" w:sz="4" w:space="0" w:color="auto"/>
            </w:tcBorders>
            <w:shd w:val="clear" w:color="auto" w:fill="auto"/>
            <w:noWrap/>
            <w:vAlign w:val="bottom"/>
            <w:hideMark/>
          </w:tcPr>
          <w:p w14:paraId="5D597590" w14:textId="77777777" w:rsidR="009C782A" w:rsidRPr="0023770A" w:rsidRDefault="009C782A" w:rsidP="009C782A">
            <w:pPr>
              <w:rPr>
                <w:color w:val="000000"/>
              </w:rPr>
            </w:pPr>
            <w:r w:rsidRPr="000454C5">
              <w:t>Forest K-V</w:t>
            </w:r>
          </w:p>
        </w:tc>
        <w:tc>
          <w:tcPr>
            <w:tcW w:w="909" w:type="pct"/>
            <w:tcBorders>
              <w:top w:val="nil"/>
              <w:left w:val="nil"/>
              <w:bottom w:val="single" w:sz="4" w:space="0" w:color="auto"/>
              <w:right w:val="single" w:sz="4" w:space="0" w:color="auto"/>
            </w:tcBorders>
            <w:shd w:val="clear" w:color="auto" w:fill="auto"/>
            <w:noWrap/>
            <w:vAlign w:val="bottom"/>
            <w:hideMark/>
          </w:tcPr>
          <w:p w14:paraId="4C00033B" w14:textId="77777777" w:rsidR="009C782A" w:rsidRPr="0023770A" w:rsidRDefault="009C782A" w:rsidP="009C782A">
            <w:pPr>
              <w:jc w:val="center"/>
              <w:rPr>
                <w:color w:val="000000"/>
              </w:rPr>
            </w:pPr>
            <w:r w:rsidRPr="000454C5">
              <w:t>No</w:t>
            </w:r>
          </w:p>
        </w:tc>
        <w:tc>
          <w:tcPr>
            <w:tcW w:w="859" w:type="pct"/>
            <w:tcBorders>
              <w:top w:val="nil"/>
              <w:left w:val="nil"/>
              <w:bottom w:val="single" w:sz="4" w:space="0" w:color="auto"/>
              <w:right w:val="single" w:sz="4" w:space="0" w:color="auto"/>
            </w:tcBorders>
            <w:shd w:val="clear" w:color="auto" w:fill="auto"/>
            <w:noWrap/>
            <w:vAlign w:val="bottom"/>
            <w:hideMark/>
          </w:tcPr>
          <w:p w14:paraId="3788DA2E" w14:textId="77777777" w:rsidR="009C782A" w:rsidRPr="0023770A" w:rsidRDefault="009C782A" w:rsidP="009C782A">
            <w:pPr>
              <w:jc w:val="center"/>
              <w:rPr>
                <w:color w:val="000000"/>
              </w:rPr>
            </w:pPr>
            <w:r w:rsidRPr="000454C5">
              <w:t>No</w:t>
            </w:r>
          </w:p>
        </w:tc>
        <w:tc>
          <w:tcPr>
            <w:tcW w:w="892" w:type="pct"/>
            <w:tcBorders>
              <w:top w:val="nil"/>
              <w:left w:val="nil"/>
              <w:bottom w:val="single" w:sz="4" w:space="0" w:color="auto"/>
              <w:right w:val="single" w:sz="4" w:space="0" w:color="auto"/>
            </w:tcBorders>
            <w:shd w:val="clear" w:color="auto" w:fill="auto"/>
            <w:noWrap/>
            <w:vAlign w:val="bottom"/>
            <w:hideMark/>
          </w:tcPr>
          <w:p w14:paraId="1826F832" w14:textId="77777777" w:rsidR="009C782A" w:rsidRPr="0023770A" w:rsidRDefault="009C782A" w:rsidP="009C782A">
            <w:pPr>
              <w:jc w:val="center"/>
              <w:rPr>
                <w:color w:val="000000"/>
              </w:rPr>
            </w:pPr>
            <w:r w:rsidRPr="000454C5">
              <w:t>No</w:t>
            </w:r>
          </w:p>
        </w:tc>
      </w:tr>
      <w:tr w:rsidR="009C782A" w:rsidRPr="00E5666B" w14:paraId="0A9B85A5" w14:textId="77777777" w:rsidTr="009C782A">
        <w:trPr>
          <w:trHeight w:val="300"/>
          <w:jc w:val="center"/>
        </w:trPr>
        <w:tc>
          <w:tcPr>
            <w:tcW w:w="2340" w:type="pct"/>
            <w:tcBorders>
              <w:top w:val="nil"/>
              <w:left w:val="single" w:sz="4" w:space="0" w:color="auto"/>
              <w:bottom w:val="single" w:sz="4" w:space="0" w:color="auto"/>
              <w:right w:val="single" w:sz="4" w:space="0" w:color="auto"/>
            </w:tcBorders>
            <w:shd w:val="clear" w:color="auto" w:fill="auto"/>
            <w:noWrap/>
            <w:vAlign w:val="bottom"/>
            <w:hideMark/>
          </w:tcPr>
          <w:p w14:paraId="3640B56E" w14:textId="77777777" w:rsidR="009C782A" w:rsidRPr="0023770A" w:rsidRDefault="009C782A" w:rsidP="009C782A">
            <w:pPr>
              <w:rPr>
                <w:color w:val="000000"/>
              </w:rPr>
            </w:pPr>
            <w:r w:rsidRPr="000454C5">
              <w:t xml:space="preserve">Regional K2 </w:t>
            </w:r>
          </w:p>
        </w:tc>
        <w:tc>
          <w:tcPr>
            <w:tcW w:w="909" w:type="pct"/>
            <w:tcBorders>
              <w:top w:val="nil"/>
              <w:left w:val="nil"/>
              <w:bottom w:val="single" w:sz="4" w:space="0" w:color="auto"/>
              <w:right w:val="single" w:sz="4" w:space="0" w:color="auto"/>
            </w:tcBorders>
            <w:shd w:val="clear" w:color="auto" w:fill="auto"/>
            <w:noWrap/>
            <w:vAlign w:val="bottom"/>
            <w:hideMark/>
          </w:tcPr>
          <w:p w14:paraId="6B7D0B09" w14:textId="77777777" w:rsidR="009C782A" w:rsidRPr="0023770A" w:rsidRDefault="009C782A" w:rsidP="009C782A">
            <w:pPr>
              <w:jc w:val="center"/>
              <w:rPr>
                <w:color w:val="000000"/>
              </w:rPr>
            </w:pPr>
            <w:r w:rsidRPr="000454C5">
              <w:t>Yes</w:t>
            </w:r>
          </w:p>
        </w:tc>
        <w:tc>
          <w:tcPr>
            <w:tcW w:w="859" w:type="pct"/>
            <w:tcBorders>
              <w:top w:val="nil"/>
              <w:left w:val="nil"/>
              <w:bottom w:val="single" w:sz="4" w:space="0" w:color="auto"/>
              <w:right w:val="single" w:sz="4" w:space="0" w:color="auto"/>
            </w:tcBorders>
            <w:shd w:val="clear" w:color="auto" w:fill="auto"/>
            <w:noWrap/>
            <w:vAlign w:val="bottom"/>
            <w:hideMark/>
          </w:tcPr>
          <w:p w14:paraId="371D3C73" w14:textId="77777777" w:rsidR="009C782A" w:rsidRPr="0023770A" w:rsidRDefault="009C782A" w:rsidP="009C782A">
            <w:pPr>
              <w:jc w:val="center"/>
              <w:rPr>
                <w:color w:val="000000"/>
              </w:rPr>
            </w:pPr>
            <w:r w:rsidRPr="000454C5">
              <w:t>Yes</w:t>
            </w:r>
          </w:p>
        </w:tc>
        <w:tc>
          <w:tcPr>
            <w:tcW w:w="892" w:type="pct"/>
            <w:tcBorders>
              <w:top w:val="nil"/>
              <w:left w:val="nil"/>
              <w:bottom w:val="single" w:sz="4" w:space="0" w:color="auto"/>
              <w:right w:val="single" w:sz="4" w:space="0" w:color="auto"/>
            </w:tcBorders>
            <w:shd w:val="clear" w:color="auto" w:fill="auto"/>
            <w:noWrap/>
            <w:vAlign w:val="bottom"/>
            <w:hideMark/>
          </w:tcPr>
          <w:p w14:paraId="77A4DC12" w14:textId="77777777" w:rsidR="009C782A" w:rsidRPr="0023770A" w:rsidRDefault="009C782A" w:rsidP="009C782A">
            <w:pPr>
              <w:jc w:val="center"/>
              <w:rPr>
                <w:color w:val="000000"/>
              </w:rPr>
            </w:pPr>
            <w:r w:rsidRPr="000454C5">
              <w:t>Yes</w:t>
            </w:r>
          </w:p>
        </w:tc>
      </w:tr>
      <w:tr w:rsidR="009C782A" w:rsidRPr="00E5666B" w14:paraId="5D53E53E" w14:textId="77777777" w:rsidTr="009C782A">
        <w:trPr>
          <w:trHeight w:val="300"/>
          <w:jc w:val="center"/>
        </w:trPr>
        <w:tc>
          <w:tcPr>
            <w:tcW w:w="2340" w:type="pct"/>
            <w:tcBorders>
              <w:top w:val="nil"/>
              <w:left w:val="single" w:sz="4" w:space="0" w:color="auto"/>
              <w:bottom w:val="single" w:sz="4" w:space="0" w:color="auto"/>
              <w:right w:val="single" w:sz="4" w:space="0" w:color="auto"/>
            </w:tcBorders>
            <w:shd w:val="clear" w:color="auto" w:fill="auto"/>
            <w:noWrap/>
            <w:vAlign w:val="bottom"/>
            <w:hideMark/>
          </w:tcPr>
          <w:p w14:paraId="0B62BC06" w14:textId="77777777" w:rsidR="009C782A" w:rsidRPr="0023770A" w:rsidRDefault="009C782A" w:rsidP="009C782A">
            <w:pPr>
              <w:rPr>
                <w:color w:val="000000"/>
              </w:rPr>
            </w:pPr>
            <w:r w:rsidRPr="000454C5">
              <w:t xml:space="preserve">Salvage Sale Funds </w:t>
            </w:r>
            <w:r>
              <w:rPr>
                <w:u w:val="single"/>
                <w:vertAlign w:val="superscript"/>
              </w:rPr>
              <w:t>1</w:t>
            </w:r>
            <w:r w:rsidRPr="000454C5">
              <w:rPr>
                <w:vertAlign w:val="superscript"/>
              </w:rPr>
              <w:t>/</w:t>
            </w:r>
          </w:p>
        </w:tc>
        <w:tc>
          <w:tcPr>
            <w:tcW w:w="909" w:type="pct"/>
            <w:tcBorders>
              <w:top w:val="nil"/>
              <w:left w:val="nil"/>
              <w:bottom w:val="single" w:sz="4" w:space="0" w:color="auto"/>
              <w:right w:val="single" w:sz="4" w:space="0" w:color="auto"/>
            </w:tcBorders>
            <w:shd w:val="clear" w:color="auto" w:fill="auto"/>
            <w:noWrap/>
            <w:vAlign w:val="bottom"/>
            <w:hideMark/>
          </w:tcPr>
          <w:p w14:paraId="65D3E4AE" w14:textId="77777777" w:rsidR="009C782A" w:rsidRPr="0023770A" w:rsidRDefault="009C782A" w:rsidP="009C782A">
            <w:pPr>
              <w:jc w:val="center"/>
              <w:rPr>
                <w:color w:val="000000"/>
              </w:rPr>
            </w:pPr>
            <w:r w:rsidRPr="000454C5">
              <w:t>Yes</w:t>
            </w:r>
          </w:p>
        </w:tc>
        <w:tc>
          <w:tcPr>
            <w:tcW w:w="859" w:type="pct"/>
            <w:tcBorders>
              <w:top w:val="nil"/>
              <w:left w:val="nil"/>
              <w:bottom w:val="single" w:sz="4" w:space="0" w:color="auto"/>
              <w:right w:val="single" w:sz="4" w:space="0" w:color="auto"/>
            </w:tcBorders>
            <w:shd w:val="clear" w:color="auto" w:fill="auto"/>
            <w:noWrap/>
            <w:vAlign w:val="bottom"/>
            <w:hideMark/>
          </w:tcPr>
          <w:p w14:paraId="0CF8D163" w14:textId="77777777" w:rsidR="009C782A" w:rsidRPr="0023770A" w:rsidRDefault="009C782A" w:rsidP="009C782A">
            <w:pPr>
              <w:jc w:val="center"/>
              <w:rPr>
                <w:color w:val="000000"/>
              </w:rPr>
            </w:pPr>
            <w:r w:rsidRPr="000454C5">
              <w:t>Yes</w:t>
            </w:r>
          </w:p>
        </w:tc>
        <w:tc>
          <w:tcPr>
            <w:tcW w:w="892" w:type="pct"/>
            <w:tcBorders>
              <w:top w:val="nil"/>
              <w:left w:val="nil"/>
              <w:bottom w:val="single" w:sz="4" w:space="0" w:color="auto"/>
              <w:right w:val="single" w:sz="4" w:space="0" w:color="auto"/>
            </w:tcBorders>
            <w:shd w:val="clear" w:color="auto" w:fill="auto"/>
            <w:noWrap/>
            <w:vAlign w:val="bottom"/>
            <w:hideMark/>
          </w:tcPr>
          <w:p w14:paraId="40858534" w14:textId="77777777" w:rsidR="009C782A" w:rsidRPr="0023770A" w:rsidRDefault="009C782A" w:rsidP="009C782A">
            <w:pPr>
              <w:jc w:val="center"/>
              <w:rPr>
                <w:color w:val="000000"/>
              </w:rPr>
            </w:pPr>
            <w:r w:rsidRPr="000454C5">
              <w:t>Yes</w:t>
            </w:r>
          </w:p>
        </w:tc>
      </w:tr>
      <w:tr w:rsidR="009C782A" w:rsidRPr="00E5666B" w14:paraId="230AB19A" w14:textId="77777777" w:rsidTr="009C782A">
        <w:trPr>
          <w:trHeight w:val="300"/>
          <w:jc w:val="center"/>
        </w:trPr>
        <w:tc>
          <w:tcPr>
            <w:tcW w:w="2340" w:type="pct"/>
            <w:tcBorders>
              <w:top w:val="nil"/>
              <w:left w:val="single" w:sz="4" w:space="0" w:color="auto"/>
              <w:bottom w:val="single" w:sz="4" w:space="0" w:color="auto"/>
              <w:right w:val="single" w:sz="4" w:space="0" w:color="auto"/>
            </w:tcBorders>
            <w:shd w:val="clear" w:color="auto" w:fill="auto"/>
            <w:noWrap/>
            <w:vAlign w:val="bottom"/>
            <w:hideMark/>
          </w:tcPr>
          <w:p w14:paraId="768E750E" w14:textId="77777777" w:rsidR="009C782A" w:rsidRPr="0023770A" w:rsidRDefault="009C782A" w:rsidP="009C782A">
            <w:pPr>
              <w:rPr>
                <w:color w:val="000000"/>
              </w:rPr>
            </w:pPr>
            <w:r w:rsidRPr="000454C5">
              <w:t>Pipeline Restoration Fund</w:t>
            </w:r>
          </w:p>
        </w:tc>
        <w:tc>
          <w:tcPr>
            <w:tcW w:w="909" w:type="pct"/>
            <w:tcBorders>
              <w:top w:val="nil"/>
              <w:left w:val="nil"/>
              <w:bottom w:val="single" w:sz="4" w:space="0" w:color="auto"/>
              <w:right w:val="single" w:sz="4" w:space="0" w:color="auto"/>
            </w:tcBorders>
            <w:shd w:val="clear" w:color="auto" w:fill="auto"/>
            <w:noWrap/>
            <w:vAlign w:val="bottom"/>
            <w:hideMark/>
          </w:tcPr>
          <w:p w14:paraId="522D8BC0" w14:textId="77777777" w:rsidR="009C782A" w:rsidRPr="0023770A" w:rsidRDefault="009C782A" w:rsidP="009C782A">
            <w:pPr>
              <w:jc w:val="center"/>
              <w:rPr>
                <w:color w:val="000000"/>
              </w:rPr>
            </w:pPr>
            <w:r w:rsidRPr="000454C5">
              <w:t xml:space="preserve">Yes </w:t>
            </w:r>
            <w:r>
              <w:rPr>
                <w:u w:val="single"/>
                <w:vertAlign w:val="superscript"/>
              </w:rPr>
              <w:t>2</w:t>
            </w:r>
            <w:r w:rsidRPr="000454C5">
              <w:rPr>
                <w:vertAlign w:val="superscript"/>
              </w:rPr>
              <w:t>/</w:t>
            </w:r>
          </w:p>
        </w:tc>
        <w:tc>
          <w:tcPr>
            <w:tcW w:w="859" w:type="pct"/>
            <w:tcBorders>
              <w:top w:val="nil"/>
              <w:left w:val="nil"/>
              <w:bottom w:val="single" w:sz="4" w:space="0" w:color="auto"/>
              <w:right w:val="single" w:sz="4" w:space="0" w:color="auto"/>
            </w:tcBorders>
            <w:shd w:val="clear" w:color="auto" w:fill="auto"/>
            <w:noWrap/>
            <w:vAlign w:val="bottom"/>
            <w:hideMark/>
          </w:tcPr>
          <w:p w14:paraId="385733B8" w14:textId="77777777" w:rsidR="009C782A" w:rsidRPr="0023770A" w:rsidRDefault="009C782A" w:rsidP="009C782A">
            <w:pPr>
              <w:jc w:val="center"/>
              <w:rPr>
                <w:color w:val="000000"/>
              </w:rPr>
            </w:pPr>
            <w:r w:rsidRPr="000454C5">
              <w:t>No</w:t>
            </w:r>
          </w:p>
        </w:tc>
        <w:tc>
          <w:tcPr>
            <w:tcW w:w="892" w:type="pct"/>
            <w:tcBorders>
              <w:top w:val="nil"/>
              <w:left w:val="nil"/>
              <w:bottom w:val="single" w:sz="4" w:space="0" w:color="auto"/>
              <w:right w:val="single" w:sz="4" w:space="0" w:color="auto"/>
            </w:tcBorders>
            <w:shd w:val="clear" w:color="auto" w:fill="auto"/>
            <w:noWrap/>
            <w:vAlign w:val="bottom"/>
            <w:hideMark/>
          </w:tcPr>
          <w:p w14:paraId="0467F410" w14:textId="77777777" w:rsidR="009C782A" w:rsidRPr="0023770A" w:rsidRDefault="009C782A" w:rsidP="009C782A">
            <w:pPr>
              <w:jc w:val="center"/>
              <w:rPr>
                <w:color w:val="000000"/>
              </w:rPr>
            </w:pPr>
            <w:r w:rsidRPr="000454C5">
              <w:t>No</w:t>
            </w:r>
          </w:p>
        </w:tc>
      </w:tr>
      <w:tr w:rsidR="009C782A" w:rsidRPr="00E5666B" w14:paraId="73912EFF" w14:textId="77777777" w:rsidTr="009C782A">
        <w:trPr>
          <w:trHeight w:val="300"/>
          <w:jc w:val="center"/>
        </w:trPr>
        <w:tc>
          <w:tcPr>
            <w:tcW w:w="2340" w:type="pct"/>
            <w:tcBorders>
              <w:top w:val="nil"/>
              <w:left w:val="single" w:sz="4" w:space="0" w:color="auto"/>
              <w:bottom w:val="single" w:sz="4" w:space="0" w:color="auto"/>
              <w:right w:val="single" w:sz="4" w:space="0" w:color="auto"/>
            </w:tcBorders>
            <w:shd w:val="clear" w:color="auto" w:fill="auto"/>
            <w:noWrap/>
            <w:vAlign w:val="bottom"/>
            <w:hideMark/>
          </w:tcPr>
          <w:p w14:paraId="6C4C25BA" w14:textId="77777777" w:rsidR="009C782A" w:rsidRPr="0023770A" w:rsidRDefault="009C782A" w:rsidP="009C782A">
            <w:pPr>
              <w:rPr>
                <w:color w:val="000000"/>
              </w:rPr>
            </w:pPr>
            <w:r w:rsidRPr="000454C5">
              <w:t>Stewardship Retained Receipts</w:t>
            </w:r>
          </w:p>
        </w:tc>
        <w:tc>
          <w:tcPr>
            <w:tcW w:w="909" w:type="pct"/>
            <w:tcBorders>
              <w:top w:val="nil"/>
              <w:left w:val="nil"/>
              <w:bottom w:val="single" w:sz="4" w:space="0" w:color="auto"/>
              <w:right w:val="single" w:sz="4" w:space="0" w:color="auto"/>
            </w:tcBorders>
            <w:shd w:val="clear" w:color="auto" w:fill="auto"/>
            <w:noWrap/>
            <w:vAlign w:val="bottom"/>
            <w:hideMark/>
          </w:tcPr>
          <w:p w14:paraId="40504708" w14:textId="77777777" w:rsidR="009C782A" w:rsidRPr="0023770A" w:rsidRDefault="009C782A" w:rsidP="009C782A">
            <w:pPr>
              <w:jc w:val="center"/>
              <w:rPr>
                <w:color w:val="000000"/>
              </w:rPr>
            </w:pPr>
            <w:r w:rsidRPr="000454C5">
              <w:t>No</w:t>
            </w:r>
          </w:p>
        </w:tc>
        <w:tc>
          <w:tcPr>
            <w:tcW w:w="859" w:type="pct"/>
            <w:tcBorders>
              <w:top w:val="nil"/>
              <w:left w:val="nil"/>
              <w:bottom w:val="single" w:sz="4" w:space="0" w:color="auto"/>
              <w:right w:val="single" w:sz="4" w:space="0" w:color="auto"/>
            </w:tcBorders>
            <w:shd w:val="clear" w:color="auto" w:fill="auto"/>
            <w:noWrap/>
            <w:vAlign w:val="bottom"/>
            <w:hideMark/>
          </w:tcPr>
          <w:p w14:paraId="62C1DE7D" w14:textId="77777777" w:rsidR="009C782A" w:rsidRPr="0023770A" w:rsidRDefault="009C782A" w:rsidP="009C782A">
            <w:pPr>
              <w:jc w:val="center"/>
              <w:rPr>
                <w:color w:val="000000"/>
              </w:rPr>
            </w:pPr>
            <w:r w:rsidRPr="000454C5">
              <w:t xml:space="preserve">Yes </w:t>
            </w:r>
            <w:r>
              <w:rPr>
                <w:u w:val="single"/>
                <w:vertAlign w:val="superscript"/>
              </w:rPr>
              <w:t>3</w:t>
            </w:r>
            <w:r w:rsidRPr="000454C5">
              <w:rPr>
                <w:vertAlign w:val="superscript"/>
              </w:rPr>
              <w:t>/</w:t>
            </w:r>
          </w:p>
        </w:tc>
        <w:tc>
          <w:tcPr>
            <w:tcW w:w="892" w:type="pct"/>
            <w:tcBorders>
              <w:top w:val="nil"/>
              <w:left w:val="nil"/>
              <w:bottom w:val="single" w:sz="4" w:space="0" w:color="auto"/>
              <w:right w:val="single" w:sz="4" w:space="0" w:color="auto"/>
            </w:tcBorders>
            <w:shd w:val="clear" w:color="auto" w:fill="auto"/>
            <w:noWrap/>
            <w:vAlign w:val="bottom"/>
            <w:hideMark/>
          </w:tcPr>
          <w:p w14:paraId="4281406B" w14:textId="77777777" w:rsidR="009C782A" w:rsidRPr="0023770A" w:rsidRDefault="009C782A" w:rsidP="009C782A">
            <w:pPr>
              <w:jc w:val="center"/>
              <w:rPr>
                <w:color w:val="000000"/>
              </w:rPr>
            </w:pPr>
            <w:r w:rsidRPr="000454C5">
              <w:t>No</w:t>
            </w:r>
          </w:p>
        </w:tc>
      </w:tr>
    </w:tbl>
    <w:p w14:paraId="23C4DC95" w14:textId="77777777" w:rsidR="009C782A" w:rsidRDefault="009C782A" w:rsidP="009C782A"/>
    <w:p w14:paraId="524F01FD" w14:textId="77777777" w:rsidR="009C782A" w:rsidRPr="000454C5" w:rsidRDefault="009C782A" w:rsidP="009C782A">
      <w:pPr>
        <w:pStyle w:val="EndnoteText"/>
        <w:rPr>
          <w:sz w:val="22"/>
        </w:rPr>
      </w:pPr>
      <w:r w:rsidRPr="000454C5">
        <w:rPr>
          <w:sz w:val="22"/>
          <w:u w:val="single"/>
        </w:rPr>
        <w:t>1</w:t>
      </w:r>
      <w:proofErr w:type="gramStart"/>
      <w:r w:rsidRPr="000454C5">
        <w:rPr>
          <w:sz w:val="22"/>
        </w:rPr>
        <w:t>/  Salvage</w:t>
      </w:r>
      <w:proofErr w:type="gramEnd"/>
      <w:r w:rsidRPr="000454C5">
        <w:rPr>
          <w:sz w:val="22"/>
        </w:rPr>
        <w:t xml:space="preserve"> Sale Funds can be used if sale has a salvage component.</w:t>
      </w:r>
    </w:p>
    <w:p w14:paraId="3C0C3A27" w14:textId="77777777" w:rsidR="009C782A" w:rsidRPr="000454C5" w:rsidRDefault="009C782A" w:rsidP="009C782A">
      <w:pPr>
        <w:pStyle w:val="EndnoteText"/>
        <w:rPr>
          <w:sz w:val="22"/>
        </w:rPr>
      </w:pPr>
      <w:r>
        <w:rPr>
          <w:sz w:val="22"/>
          <w:szCs w:val="22"/>
          <w:u w:val="single"/>
        </w:rPr>
        <w:t>2</w:t>
      </w:r>
      <w:proofErr w:type="gramStart"/>
      <w:r w:rsidRPr="005A2DCB">
        <w:rPr>
          <w:sz w:val="22"/>
          <w:szCs w:val="22"/>
        </w:rPr>
        <w:t xml:space="preserve">/ </w:t>
      </w:r>
      <w:r w:rsidRPr="000454C5">
        <w:rPr>
          <w:sz w:val="22"/>
        </w:rPr>
        <w:t xml:space="preserve"> Pipeline</w:t>
      </w:r>
      <w:proofErr w:type="gramEnd"/>
      <w:r w:rsidRPr="000454C5">
        <w:rPr>
          <w:sz w:val="22"/>
        </w:rPr>
        <w:t xml:space="preserve"> Restoration Funds </w:t>
      </w:r>
      <w:r w:rsidRPr="005A2DCB">
        <w:rPr>
          <w:sz w:val="22"/>
          <w:szCs w:val="22"/>
        </w:rPr>
        <w:t xml:space="preserve">can be used only on </w:t>
      </w:r>
      <w:r w:rsidRPr="000454C5">
        <w:rPr>
          <w:sz w:val="22"/>
        </w:rPr>
        <w:t>planned</w:t>
      </w:r>
      <w:r w:rsidRPr="005A2DCB">
        <w:rPr>
          <w:sz w:val="22"/>
          <w:szCs w:val="22"/>
        </w:rPr>
        <w:t xml:space="preserve"> pipeline projects</w:t>
      </w:r>
      <w:r w:rsidRPr="000454C5">
        <w:rPr>
          <w:sz w:val="22"/>
        </w:rPr>
        <w:t>.</w:t>
      </w:r>
    </w:p>
    <w:p w14:paraId="3C1FAB95" w14:textId="77777777" w:rsidR="009C782A" w:rsidRPr="000454C5" w:rsidRDefault="009C782A" w:rsidP="009C782A">
      <w:pPr>
        <w:pStyle w:val="EndnoteText"/>
        <w:rPr>
          <w:sz w:val="22"/>
        </w:rPr>
      </w:pPr>
      <w:r>
        <w:rPr>
          <w:sz w:val="22"/>
          <w:szCs w:val="22"/>
          <w:u w:val="single"/>
        </w:rPr>
        <w:t>3</w:t>
      </w:r>
      <w:proofErr w:type="gramStart"/>
      <w:r w:rsidRPr="005A2DCB">
        <w:rPr>
          <w:sz w:val="22"/>
          <w:szCs w:val="22"/>
        </w:rPr>
        <w:t xml:space="preserve">/ </w:t>
      </w:r>
      <w:r>
        <w:rPr>
          <w:sz w:val="22"/>
          <w:szCs w:val="22"/>
        </w:rPr>
        <w:t xml:space="preserve"> </w:t>
      </w:r>
      <w:r w:rsidRPr="00041D49">
        <w:rPr>
          <w:sz w:val="22"/>
          <w:szCs w:val="22"/>
        </w:rPr>
        <w:t>Stewardship</w:t>
      </w:r>
      <w:proofErr w:type="gramEnd"/>
      <w:r w:rsidRPr="00041D49">
        <w:rPr>
          <w:sz w:val="22"/>
          <w:szCs w:val="22"/>
        </w:rPr>
        <w:t xml:space="preserve"> Retained Receipts shall</w:t>
      </w:r>
      <w:r w:rsidRPr="000454C5">
        <w:rPr>
          <w:sz w:val="22"/>
        </w:rPr>
        <w:t xml:space="preserve"> be used</w:t>
      </w:r>
      <w:r w:rsidRPr="00041D49">
        <w:rPr>
          <w:sz w:val="22"/>
          <w:szCs w:val="22"/>
        </w:rPr>
        <w:t xml:space="preserve"> only</w:t>
      </w:r>
      <w:r w:rsidRPr="000454C5">
        <w:rPr>
          <w:sz w:val="22"/>
        </w:rPr>
        <w:t xml:space="preserve"> on approved stewardship </w:t>
      </w:r>
      <w:r w:rsidRPr="00041D49">
        <w:rPr>
          <w:sz w:val="22"/>
          <w:szCs w:val="22"/>
        </w:rPr>
        <w:t>projects</w:t>
      </w:r>
      <w:r w:rsidRPr="000454C5">
        <w:rPr>
          <w:sz w:val="22"/>
        </w:rPr>
        <w:t>.</w:t>
      </w:r>
    </w:p>
    <w:p w14:paraId="26063C8F" w14:textId="77777777" w:rsidR="009C782A" w:rsidRDefault="009C782A" w:rsidP="009C782A"/>
    <w:p w14:paraId="584E1416" w14:textId="77777777" w:rsidR="009C782A" w:rsidRPr="000454C5" w:rsidRDefault="009C782A" w:rsidP="009C782A">
      <w:pPr>
        <w:jc w:val="center"/>
        <w:rPr>
          <w:b/>
        </w:rPr>
      </w:pPr>
      <w:r w:rsidRPr="000454C5">
        <w:rPr>
          <w:b/>
        </w:rPr>
        <w:t>Ability to Collect Revenues from Sale Receipts</w:t>
      </w:r>
    </w:p>
    <w:p w14:paraId="46657D8A" w14:textId="77777777" w:rsidR="009C782A" w:rsidRDefault="009C782A" w:rsidP="009C782A"/>
    <w:tbl>
      <w:tblPr>
        <w:tblW w:w="9351" w:type="dxa"/>
        <w:jc w:val="center"/>
        <w:tblLook w:val="04A0" w:firstRow="1" w:lastRow="0" w:firstColumn="1" w:lastColumn="0" w:noHBand="0" w:noVBand="1"/>
      </w:tblPr>
      <w:tblGrid>
        <w:gridCol w:w="5068"/>
        <w:gridCol w:w="1510"/>
        <w:gridCol w:w="1403"/>
        <w:gridCol w:w="1370"/>
      </w:tblGrid>
      <w:tr w:rsidR="009C782A" w:rsidRPr="00E5666B" w14:paraId="67CC1796" w14:textId="77777777" w:rsidTr="009C782A">
        <w:trPr>
          <w:trHeight w:val="690"/>
          <w:jc w:val="center"/>
        </w:trPr>
        <w:tc>
          <w:tcPr>
            <w:tcW w:w="2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DE00A" w14:textId="77777777" w:rsidR="009C782A" w:rsidRPr="0023770A" w:rsidRDefault="009C782A" w:rsidP="009C782A">
            <w:pPr>
              <w:jc w:val="center"/>
              <w:rPr>
                <w:color w:val="000000"/>
              </w:rPr>
            </w:pPr>
            <w:r w:rsidRPr="000454C5">
              <w:t>Into Fund</w:t>
            </w:r>
          </w:p>
        </w:tc>
        <w:tc>
          <w:tcPr>
            <w:tcW w:w="894" w:type="pct"/>
            <w:tcBorders>
              <w:top w:val="single" w:sz="4" w:space="0" w:color="auto"/>
              <w:left w:val="nil"/>
              <w:bottom w:val="single" w:sz="4" w:space="0" w:color="auto"/>
              <w:right w:val="single" w:sz="4" w:space="0" w:color="auto"/>
            </w:tcBorders>
            <w:shd w:val="clear" w:color="auto" w:fill="auto"/>
            <w:vAlign w:val="bottom"/>
            <w:hideMark/>
          </w:tcPr>
          <w:p w14:paraId="63D8AF5B" w14:textId="77777777" w:rsidR="009C782A" w:rsidRPr="0023770A" w:rsidRDefault="009C782A" w:rsidP="009C782A">
            <w:pPr>
              <w:jc w:val="center"/>
              <w:rPr>
                <w:color w:val="000000"/>
              </w:rPr>
            </w:pPr>
            <w:r w:rsidRPr="000454C5">
              <w:t>Conventional Forest Service Timber Sale</w:t>
            </w:r>
          </w:p>
        </w:tc>
        <w:tc>
          <w:tcPr>
            <w:tcW w:w="845" w:type="pct"/>
            <w:tcBorders>
              <w:top w:val="single" w:sz="4" w:space="0" w:color="auto"/>
              <w:left w:val="nil"/>
              <w:bottom w:val="single" w:sz="4" w:space="0" w:color="auto"/>
              <w:right w:val="single" w:sz="4" w:space="0" w:color="auto"/>
            </w:tcBorders>
            <w:shd w:val="clear" w:color="auto" w:fill="auto"/>
            <w:vAlign w:val="bottom"/>
            <w:hideMark/>
          </w:tcPr>
          <w:p w14:paraId="0ACC1A17" w14:textId="77777777" w:rsidR="009C782A" w:rsidRPr="0023770A" w:rsidRDefault="009C782A" w:rsidP="009C782A">
            <w:pPr>
              <w:jc w:val="center"/>
              <w:rPr>
                <w:color w:val="000000"/>
              </w:rPr>
            </w:pPr>
            <w:r w:rsidRPr="000454C5">
              <w:t>Stewardship Contract/</w:t>
            </w:r>
            <w:r w:rsidRPr="000454C5">
              <w:br/>
              <w:t>Agreement</w:t>
            </w:r>
          </w:p>
        </w:tc>
        <w:tc>
          <w:tcPr>
            <w:tcW w:w="933" w:type="pct"/>
            <w:tcBorders>
              <w:top w:val="single" w:sz="4" w:space="0" w:color="auto"/>
              <w:left w:val="nil"/>
              <w:bottom w:val="single" w:sz="4" w:space="0" w:color="auto"/>
              <w:right w:val="single" w:sz="4" w:space="0" w:color="auto"/>
            </w:tcBorders>
            <w:shd w:val="clear" w:color="auto" w:fill="auto"/>
            <w:vAlign w:val="bottom"/>
            <w:hideMark/>
          </w:tcPr>
          <w:p w14:paraId="5311AAA3" w14:textId="77777777" w:rsidR="009C782A" w:rsidRPr="0023770A" w:rsidRDefault="009C782A" w:rsidP="009C782A">
            <w:pPr>
              <w:jc w:val="center"/>
              <w:rPr>
                <w:color w:val="000000"/>
              </w:rPr>
            </w:pPr>
            <w:r w:rsidRPr="000454C5">
              <w:t>Good Neighbor Agreement</w:t>
            </w:r>
          </w:p>
        </w:tc>
      </w:tr>
      <w:tr w:rsidR="009C782A" w:rsidRPr="00E5666B" w14:paraId="5EE952D0" w14:textId="77777777" w:rsidTr="009C782A">
        <w:trPr>
          <w:trHeight w:val="242"/>
          <w:jc w:val="center"/>
        </w:trPr>
        <w:tc>
          <w:tcPr>
            <w:tcW w:w="2328" w:type="pct"/>
            <w:tcBorders>
              <w:top w:val="nil"/>
              <w:left w:val="single" w:sz="4" w:space="0" w:color="auto"/>
              <w:bottom w:val="single" w:sz="4" w:space="0" w:color="auto"/>
              <w:right w:val="single" w:sz="4" w:space="0" w:color="auto"/>
            </w:tcBorders>
            <w:shd w:val="clear" w:color="auto" w:fill="auto"/>
            <w:noWrap/>
            <w:vAlign w:val="bottom"/>
            <w:hideMark/>
          </w:tcPr>
          <w:p w14:paraId="1BB1D6AC" w14:textId="77777777" w:rsidR="009C782A" w:rsidRPr="0023770A" w:rsidRDefault="009C782A" w:rsidP="009C782A">
            <w:pPr>
              <w:rPr>
                <w:color w:val="000000"/>
              </w:rPr>
            </w:pPr>
            <w:r w:rsidRPr="000454C5">
              <w:t>Appropriated</w:t>
            </w:r>
          </w:p>
        </w:tc>
        <w:tc>
          <w:tcPr>
            <w:tcW w:w="894" w:type="pct"/>
            <w:tcBorders>
              <w:top w:val="nil"/>
              <w:left w:val="nil"/>
              <w:bottom w:val="single" w:sz="4" w:space="0" w:color="auto"/>
              <w:right w:val="single" w:sz="4" w:space="0" w:color="auto"/>
            </w:tcBorders>
            <w:shd w:val="clear" w:color="auto" w:fill="auto"/>
            <w:noWrap/>
            <w:vAlign w:val="bottom"/>
            <w:hideMark/>
          </w:tcPr>
          <w:p w14:paraId="10853DA8" w14:textId="77777777" w:rsidR="009C782A" w:rsidRPr="0023770A" w:rsidRDefault="009C782A" w:rsidP="009C782A">
            <w:pPr>
              <w:jc w:val="center"/>
              <w:rPr>
                <w:color w:val="000000"/>
              </w:rPr>
            </w:pPr>
            <w:r w:rsidRPr="000454C5">
              <w:t>No</w:t>
            </w:r>
          </w:p>
        </w:tc>
        <w:tc>
          <w:tcPr>
            <w:tcW w:w="845" w:type="pct"/>
            <w:tcBorders>
              <w:top w:val="nil"/>
              <w:left w:val="nil"/>
              <w:bottom w:val="single" w:sz="4" w:space="0" w:color="auto"/>
              <w:right w:val="single" w:sz="4" w:space="0" w:color="auto"/>
            </w:tcBorders>
            <w:shd w:val="clear" w:color="auto" w:fill="auto"/>
            <w:noWrap/>
            <w:vAlign w:val="bottom"/>
            <w:hideMark/>
          </w:tcPr>
          <w:p w14:paraId="629B2035" w14:textId="77777777" w:rsidR="009C782A" w:rsidRPr="0023770A" w:rsidRDefault="009C782A" w:rsidP="009C782A">
            <w:pPr>
              <w:jc w:val="center"/>
              <w:rPr>
                <w:color w:val="000000"/>
              </w:rPr>
            </w:pPr>
            <w:r w:rsidRPr="000454C5">
              <w:t>No</w:t>
            </w:r>
          </w:p>
        </w:tc>
        <w:tc>
          <w:tcPr>
            <w:tcW w:w="933" w:type="pct"/>
            <w:tcBorders>
              <w:top w:val="nil"/>
              <w:left w:val="nil"/>
              <w:bottom w:val="single" w:sz="4" w:space="0" w:color="auto"/>
              <w:right w:val="single" w:sz="4" w:space="0" w:color="auto"/>
            </w:tcBorders>
            <w:shd w:val="clear" w:color="auto" w:fill="auto"/>
            <w:noWrap/>
            <w:vAlign w:val="bottom"/>
            <w:hideMark/>
          </w:tcPr>
          <w:p w14:paraId="742F8AB6" w14:textId="77777777" w:rsidR="009C782A" w:rsidRPr="0023770A" w:rsidRDefault="009C782A" w:rsidP="009C782A">
            <w:pPr>
              <w:jc w:val="center"/>
              <w:rPr>
                <w:color w:val="000000"/>
              </w:rPr>
            </w:pPr>
            <w:r w:rsidRPr="000454C5">
              <w:t>No</w:t>
            </w:r>
          </w:p>
        </w:tc>
      </w:tr>
      <w:tr w:rsidR="009C782A" w:rsidRPr="00E5666B" w14:paraId="33279EA4" w14:textId="77777777" w:rsidTr="009C782A">
        <w:trPr>
          <w:trHeight w:val="197"/>
          <w:jc w:val="center"/>
        </w:trPr>
        <w:tc>
          <w:tcPr>
            <w:tcW w:w="2328" w:type="pct"/>
            <w:tcBorders>
              <w:top w:val="nil"/>
              <w:left w:val="single" w:sz="4" w:space="0" w:color="auto"/>
              <w:bottom w:val="single" w:sz="4" w:space="0" w:color="auto"/>
              <w:right w:val="single" w:sz="4" w:space="0" w:color="auto"/>
            </w:tcBorders>
            <w:shd w:val="clear" w:color="auto" w:fill="auto"/>
            <w:noWrap/>
            <w:vAlign w:val="bottom"/>
            <w:hideMark/>
          </w:tcPr>
          <w:p w14:paraId="381AE894" w14:textId="77777777" w:rsidR="009C782A" w:rsidRPr="0023770A" w:rsidRDefault="009C782A" w:rsidP="009C782A">
            <w:pPr>
              <w:rPr>
                <w:color w:val="000000"/>
              </w:rPr>
            </w:pPr>
            <w:r w:rsidRPr="000454C5">
              <w:t>Forest K-V</w:t>
            </w:r>
          </w:p>
        </w:tc>
        <w:tc>
          <w:tcPr>
            <w:tcW w:w="894" w:type="pct"/>
            <w:tcBorders>
              <w:top w:val="nil"/>
              <w:left w:val="nil"/>
              <w:bottom w:val="single" w:sz="4" w:space="0" w:color="auto"/>
              <w:right w:val="single" w:sz="4" w:space="0" w:color="auto"/>
            </w:tcBorders>
            <w:shd w:val="clear" w:color="auto" w:fill="auto"/>
            <w:noWrap/>
            <w:vAlign w:val="bottom"/>
            <w:hideMark/>
          </w:tcPr>
          <w:p w14:paraId="7B5948A2" w14:textId="77777777" w:rsidR="009C782A" w:rsidRPr="0023770A" w:rsidRDefault="009C782A" w:rsidP="009C782A">
            <w:pPr>
              <w:jc w:val="center"/>
              <w:rPr>
                <w:color w:val="000000"/>
              </w:rPr>
            </w:pPr>
            <w:r w:rsidRPr="000454C5">
              <w:t>Yes</w:t>
            </w:r>
          </w:p>
        </w:tc>
        <w:tc>
          <w:tcPr>
            <w:tcW w:w="845" w:type="pct"/>
            <w:tcBorders>
              <w:top w:val="nil"/>
              <w:left w:val="nil"/>
              <w:bottom w:val="single" w:sz="4" w:space="0" w:color="auto"/>
              <w:right w:val="single" w:sz="4" w:space="0" w:color="auto"/>
            </w:tcBorders>
            <w:shd w:val="clear" w:color="auto" w:fill="auto"/>
            <w:noWrap/>
            <w:vAlign w:val="bottom"/>
            <w:hideMark/>
          </w:tcPr>
          <w:p w14:paraId="2B446B02" w14:textId="77777777" w:rsidR="009C782A" w:rsidRPr="0023770A" w:rsidRDefault="009C782A" w:rsidP="009C782A">
            <w:pPr>
              <w:jc w:val="center"/>
              <w:rPr>
                <w:color w:val="000000"/>
              </w:rPr>
            </w:pPr>
            <w:r w:rsidRPr="000454C5">
              <w:t>No</w:t>
            </w:r>
          </w:p>
        </w:tc>
        <w:tc>
          <w:tcPr>
            <w:tcW w:w="933" w:type="pct"/>
            <w:tcBorders>
              <w:top w:val="nil"/>
              <w:left w:val="nil"/>
              <w:bottom w:val="single" w:sz="4" w:space="0" w:color="auto"/>
              <w:right w:val="single" w:sz="4" w:space="0" w:color="auto"/>
            </w:tcBorders>
            <w:shd w:val="clear" w:color="auto" w:fill="auto"/>
            <w:noWrap/>
            <w:vAlign w:val="bottom"/>
            <w:hideMark/>
          </w:tcPr>
          <w:p w14:paraId="7ACA04D0" w14:textId="77777777" w:rsidR="009C782A" w:rsidRPr="0023770A" w:rsidRDefault="009C782A" w:rsidP="009C782A">
            <w:pPr>
              <w:jc w:val="center"/>
              <w:rPr>
                <w:color w:val="000000"/>
              </w:rPr>
            </w:pPr>
            <w:r w:rsidRPr="000454C5">
              <w:t xml:space="preserve">No </w:t>
            </w:r>
            <w:r w:rsidRPr="000454C5">
              <w:rPr>
                <w:u w:val="single"/>
                <w:vertAlign w:val="superscript"/>
              </w:rPr>
              <w:t>1</w:t>
            </w:r>
            <w:r w:rsidRPr="000454C5">
              <w:rPr>
                <w:vertAlign w:val="superscript"/>
              </w:rPr>
              <w:t>/</w:t>
            </w:r>
          </w:p>
        </w:tc>
      </w:tr>
      <w:tr w:rsidR="009C782A" w:rsidRPr="00E5666B" w14:paraId="6F98E1DC" w14:textId="77777777" w:rsidTr="009C782A">
        <w:trPr>
          <w:trHeight w:val="152"/>
          <w:jc w:val="center"/>
        </w:trPr>
        <w:tc>
          <w:tcPr>
            <w:tcW w:w="2328" w:type="pct"/>
            <w:tcBorders>
              <w:top w:val="nil"/>
              <w:left w:val="single" w:sz="4" w:space="0" w:color="auto"/>
              <w:bottom w:val="single" w:sz="4" w:space="0" w:color="auto"/>
              <w:right w:val="single" w:sz="4" w:space="0" w:color="auto"/>
            </w:tcBorders>
            <w:shd w:val="clear" w:color="auto" w:fill="auto"/>
            <w:noWrap/>
            <w:vAlign w:val="bottom"/>
            <w:hideMark/>
          </w:tcPr>
          <w:p w14:paraId="11FDD5D1" w14:textId="77777777" w:rsidR="009C782A" w:rsidRPr="0023770A" w:rsidRDefault="009C782A" w:rsidP="009C782A">
            <w:pPr>
              <w:rPr>
                <w:color w:val="000000"/>
              </w:rPr>
            </w:pPr>
            <w:r w:rsidRPr="000454C5">
              <w:t>Regional K2</w:t>
            </w:r>
          </w:p>
        </w:tc>
        <w:tc>
          <w:tcPr>
            <w:tcW w:w="894" w:type="pct"/>
            <w:tcBorders>
              <w:top w:val="nil"/>
              <w:left w:val="nil"/>
              <w:bottom w:val="single" w:sz="4" w:space="0" w:color="auto"/>
              <w:right w:val="single" w:sz="4" w:space="0" w:color="auto"/>
            </w:tcBorders>
            <w:shd w:val="clear" w:color="auto" w:fill="auto"/>
            <w:noWrap/>
            <w:vAlign w:val="bottom"/>
            <w:hideMark/>
          </w:tcPr>
          <w:p w14:paraId="52007D67" w14:textId="77777777" w:rsidR="009C782A" w:rsidRPr="0023770A" w:rsidRDefault="009C782A" w:rsidP="009C782A">
            <w:pPr>
              <w:jc w:val="center"/>
              <w:rPr>
                <w:color w:val="000000"/>
              </w:rPr>
            </w:pPr>
            <w:r w:rsidRPr="00992726">
              <w:t>No</w:t>
            </w:r>
          </w:p>
        </w:tc>
        <w:tc>
          <w:tcPr>
            <w:tcW w:w="845" w:type="pct"/>
            <w:tcBorders>
              <w:top w:val="nil"/>
              <w:left w:val="nil"/>
              <w:bottom w:val="single" w:sz="4" w:space="0" w:color="auto"/>
              <w:right w:val="single" w:sz="4" w:space="0" w:color="auto"/>
            </w:tcBorders>
            <w:shd w:val="clear" w:color="auto" w:fill="auto"/>
            <w:noWrap/>
            <w:vAlign w:val="bottom"/>
            <w:hideMark/>
          </w:tcPr>
          <w:p w14:paraId="77D7C762" w14:textId="77777777" w:rsidR="009C782A" w:rsidRPr="0023770A" w:rsidRDefault="009C782A" w:rsidP="009C782A">
            <w:pPr>
              <w:jc w:val="center"/>
              <w:rPr>
                <w:color w:val="000000"/>
              </w:rPr>
            </w:pPr>
            <w:r w:rsidRPr="000454C5">
              <w:t>No</w:t>
            </w:r>
          </w:p>
        </w:tc>
        <w:tc>
          <w:tcPr>
            <w:tcW w:w="933" w:type="pct"/>
            <w:tcBorders>
              <w:top w:val="nil"/>
              <w:left w:val="nil"/>
              <w:bottom w:val="single" w:sz="4" w:space="0" w:color="auto"/>
              <w:right w:val="single" w:sz="4" w:space="0" w:color="auto"/>
            </w:tcBorders>
            <w:shd w:val="clear" w:color="auto" w:fill="auto"/>
            <w:noWrap/>
            <w:vAlign w:val="bottom"/>
            <w:hideMark/>
          </w:tcPr>
          <w:p w14:paraId="2C08FB2E" w14:textId="77777777" w:rsidR="009C782A" w:rsidRPr="0023770A" w:rsidRDefault="009C782A" w:rsidP="009C782A">
            <w:pPr>
              <w:jc w:val="center"/>
              <w:rPr>
                <w:color w:val="000000"/>
              </w:rPr>
            </w:pPr>
            <w:r w:rsidRPr="000454C5">
              <w:t>No</w:t>
            </w:r>
          </w:p>
        </w:tc>
      </w:tr>
      <w:tr w:rsidR="009C782A" w:rsidRPr="00E5666B" w14:paraId="2781478B" w14:textId="77777777" w:rsidTr="009C782A">
        <w:trPr>
          <w:trHeight w:val="197"/>
          <w:jc w:val="center"/>
        </w:trPr>
        <w:tc>
          <w:tcPr>
            <w:tcW w:w="2328" w:type="pct"/>
            <w:tcBorders>
              <w:top w:val="nil"/>
              <w:left w:val="single" w:sz="4" w:space="0" w:color="auto"/>
              <w:bottom w:val="single" w:sz="4" w:space="0" w:color="auto"/>
              <w:right w:val="single" w:sz="4" w:space="0" w:color="auto"/>
            </w:tcBorders>
            <w:shd w:val="clear" w:color="auto" w:fill="auto"/>
            <w:noWrap/>
            <w:vAlign w:val="bottom"/>
            <w:hideMark/>
          </w:tcPr>
          <w:p w14:paraId="571DA011" w14:textId="77777777" w:rsidR="009C782A" w:rsidRPr="0023770A" w:rsidRDefault="009C782A" w:rsidP="009C782A">
            <w:pPr>
              <w:rPr>
                <w:color w:val="000000"/>
              </w:rPr>
            </w:pPr>
            <w:r w:rsidRPr="000454C5">
              <w:t>Salvage Sale Funds</w:t>
            </w:r>
          </w:p>
        </w:tc>
        <w:tc>
          <w:tcPr>
            <w:tcW w:w="894" w:type="pct"/>
            <w:tcBorders>
              <w:top w:val="nil"/>
              <w:left w:val="nil"/>
              <w:bottom w:val="single" w:sz="4" w:space="0" w:color="auto"/>
              <w:right w:val="single" w:sz="4" w:space="0" w:color="auto"/>
            </w:tcBorders>
            <w:shd w:val="clear" w:color="auto" w:fill="auto"/>
            <w:noWrap/>
            <w:vAlign w:val="bottom"/>
            <w:hideMark/>
          </w:tcPr>
          <w:p w14:paraId="2692A2CA" w14:textId="77777777" w:rsidR="009C782A" w:rsidRPr="0023770A" w:rsidRDefault="009C782A" w:rsidP="009C782A">
            <w:pPr>
              <w:jc w:val="center"/>
              <w:rPr>
                <w:color w:val="000000"/>
              </w:rPr>
            </w:pPr>
            <w:r w:rsidRPr="000454C5">
              <w:t xml:space="preserve">Yes </w:t>
            </w:r>
            <w:r w:rsidRPr="000454C5">
              <w:rPr>
                <w:u w:val="single"/>
                <w:vertAlign w:val="superscript"/>
              </w:rPr>
              <w:t>2</w:t>
            </w:r>
            <w:r w:rsidRPr="000454C5">
              <w:rPr>
                <w:vertAlign w:val="superscript"/>
              </w:rPr>
              <w:t>/</w:t>
            </w:r>
          </w:p>
        </w:tc>
        <w:tc>
          <w:tcPr>
            <w:tcW w:w="845" w:type="pct"/>
            <w:tcBorders>
              <w:top w:val="nil"/>
              <w:left w:val="nil"/>
              <w:bottom w:val="single" w:sz="4" w:space="0" w:color="auto"/>
              <w:right w:val="single" w:sz="4" w:space="0" w:color="auto"/>
            </w:tcBorders>
            <w:shd w:val="clear" w:color="auto" w:fill="auto"/>
            <w:noWrap/>
            <w:vAlign w:val="bottom"/>
            <w:hideMark/>
          </w:tcPr>
          <w:p w14:paraId="627BE776" w14:textId="77777777" w:rsidR="009C782A" w:rsidRPr="0023770A" w:rsidRDefault="009C782A" w:rsidP="009C782A">
            <w:pPr>
              <w:jc w:val="center"/>
              <w:rPr>
                <w:color w:val="000000"/>
              </w:rPr>
            </w:pPr>
            <w:r w:rsidRPr="000454C5">
              <w:t>No</w:t>
            </w:r>
          </w:p>
        </w:tc>
        <w:tc>
          <w:tcPr>
            <w:tcW w:w="933" w:type="pct"/>
            <w:tcBorders>
              <w:top w:val="nil"/>
              <w:left w:val="nil"/>
              <w:bottom w:val="single" w:sz="4" w:space="0" w:color="auto"/>
              <w:right w:val="single" w:sz="4" w:space="0" w:color="auto"/>
            </w:tcBorders>
            <w:shd w:val="clear" w:color="auto" w:fill="auto"/>
            <w:noWrap/>
            <w:vAlign w:val="bottom"/>
            <w:hideMark/>
          </w:tcPr>
          <w:p w14:paraId="466B9007" w14:textId="77777777" w:rsidR="009C782A" w:rsidRPr="0023770A" w:rsidRDefault="009C782A" w:rsidP="009C782A">
            <w:pPr>
              <w:jc w:val="center"/>
              <w:rPr>
                <w:color w:val="000000"/>
              </w:rPr>
            </w:pPr>
            <w:r w:rsidRPr="000454C5">
              <w:t>No</w:t>
            </w:r>
          </w:p>
        </w:tc>
      </w:tr>
      <w:tr w:rsidR="009C782A" w:rsidRPr="00E5666B" w14:paraId="70011F4E" w14:textId="77777777" w:rsidTr="009C782A">
        <w:trPr>
          <w:trHeight w:val="170"/>
          <w:jc w:val="center"/>
        </w:trPr>
        <w:tc>
          <w:tcPr>
            <w:tcW w:w="2328" w:type="pct"/>
            <w:tcBorders>
              <w:top w:val="nil"/>
              <w:left w:val="single" w:sz="4" w:space="0" w:color="auto"/>
              <w:bottom w:val="single" w:sz="4" w:space="0" w:color="auto"/>
              <w:right w:val="single" w:sz="4" w:space="0" w:color="auto"/>
            </w:tcBorders>
            <w:shd w:val="clear" w:color="auto" w:fill="auto"/>
            <w:noWrap/>
            <w:vAlign w:val="bottom"/>
            <w:hideMark/>
          </w:tcPr>
          <w:p w14:paraId="25A261A9" w14:textId="77777777" w:rsidR="009C782A" w:rsidRPr="0023770A" w:rsidRDefault="009C782A" w:rsidP="009C782A">
            <w:pPr>
              <w:rPr>
                <w:color w:val="000000"/>
              </w:rPr>
            </w:pPr>
            <w:r w:rsidRPr="000454C5">
              <w:t>Pipeline Restoration Fund</w:t>
            </w:r>
          </w:p>
        </w:tc>
        <w:tc>
          <w:tcPr>
            <w:tcW w:w="894" w:type="pct"/>
            <w:tcBorders>
              <w:top w:val="nil"/>
              <w:left w:val="nil"/>
              <w:bottom w:val="single" w:sz="4" w:space="0" w:color="auto"/>
              <w:right w:val="single" w:sz="4" w:space="0" w:color="auto"/>
            </w:tcBorders>
            <w:shd w:val="clear" w:color="auto" w:fill="auto"/>
            <w:noWrap/>
            <w:vAlign w:val="bottom"/>
            <w:hideMark/>
          </w:tcPr>
          <w:p w14:paraId="618952C7" w14:textId="77777777" w:rsidR="009C782A" w:rsidRPr="0023770A" w:rsidRDefault="009C782A" w:rsidP="009C782A">
            <w:pPr>
              <w:jc w:val="center"/>
              <w:rPr>
                <w:color w:val="000000"/>
              </w:rPr>
            </w:pPr>
            <w:r w:rsidRPr="000454C5">
              <w:t xml:space="preserve">Yes </w:t>
            </w:r>
            <w:r w:rsidRPr="000454C5">
              <w:rPr>
                <w:u w:val="single"/>
                <w:vertAlign w:val="superscript"/>
              </w:rPr>
              <w:t>3</w:t>
            </w:r>
            <w:r w:rsidRPr="000454C5">
              <w:rPr>
                <w:vertAlign w:val="superscript"/>
              </w:rPr>
              <w:t>/</w:t>
            </w:r>
          </w:p>
        </w:tc>
        <w:tc>
          <w:tcPr>
            <w:tcW w:w="845" w:type="pct"/>
            <w:tcBorders>
              <w:top w:val="nil"/>
              <w:left w:val="nil"/>
              <w:bottom w:val="single" w:sz="4" w:space="0" w:color="auto"/>
              <w:right w:val="single" w:sz="4" w:space="0" w:color="auto"/>
            </w:tcBorders>
            <w:shd w:val="clear" w:color="auto" w:fill="auto"/>
            <w:noWrap/>
            <w:vAlign w:val="bottom"/>
            <w:hideMark/>
          </w:tcPr>
          <w:p w14:paraId="6C3999F2" w14:textId="77777777" w:rsidR="009C782A" w:rsidRPr="0023770A" w:rsidRDefault="009C782A" w:rsidP="009C782A">
            <w:pPr>
              <w:jc w:val="center"/>
              <w:rPr>
                <w:color w:val="000000"/>
              </w:rPr>
            </w:pPr>
            <w:r w:rsidRPr="000454C5">
              <w:t>No</w:t>
            </w:r>
          </w:p>
        </w:tc>
        <w:tc>
          <w:tcPr>
            <w:tcW w:w="933" w:type="pct"/>
            <w:tcBorders>
              <w:top w:val="nil"/>
              <w:left w:val="nil"/>
              <w:bottom w:val="single" w:sz="4" w:space="0" w:color="auto"/>
              <w:right w:val="single" w:sz="4" w:space="0" w:color="auto"/>
            </w:tcBorders>
            <w:shd w:val="clear" w:color="auto" w:fill="auto"/>
            <w:noWrap/>
            <w:vAlign w:val="bottom"/>
            <w:hideMark/>
          </w:tcPr>
          <w:p w14:paraId="78D3CA34" w14:textId="77777777" w:rsidR="009C782A" w:rsidRPr="0023770A" w:rsidRDefault="009C782A" w:rsidP="009C782A">
            <w:pPr>
              <w:jc w:val="center"/>
              <w:rPr>
                <w:color w:val="000000"/>
              </w:rPr>
            </w:pPr>
            <w:r w:rsidRPr="000454C5">
              <w:t>No</w:t>
            </w:r>
          </w:p>
        </w:tc>
      </w:tr>
      <w:tr w:rsidR="009C782A" w:rsidRPr="00E5666B" w14:paraId="1896AEC6" w14:textId="77777777" w:rsidTr="009C782A">
        <w:trPr>
          <w:trHeight w:val="215"/>
          <w:jc w:val="center"/>
        </w:trPr>
        <w:tc>
          <w:tcPr>
            <w:tcW w:w="2328" w:type="pct"/>
            <w:tcBorders>
              <w:top w:val="nil"/>
              <w:left w:val="single" w:sz="4" w:space="0" w:color="auto"/>
              <w:bottom w:val="single" w:sz="4" w:space="0" w:color="auto"/>
              <w:right w:val="single" w:sz="4" w:space="0" w:color="auto"/>
            </w:tcBorders>
            <w:shd w:val="clear" w:color="auto" w:fill="auto"/>
            <w:noWrap/>
            <w:vAlign w:val="bottom"/>
            <w:hideMark/>
          </w:tcPr>
          <w:p w14:paraId="761ADB42" w14:textId="77777777" w:rsidR="009C782A" w:rsidRPr="0023770A" w:rsidRDefault="009C782A" w:rsidP="009C782A">
            <w:pPr>
              <w:rPr>
                <w:color w:val="000000"/>
              </w:rPr>
            </w:pPr>
            <w:r w:rsidRPr="000454C5">
              <w:t>Stewardship Retained Receipts</w:t>
            </w:r>
          </w:p>
        </w:tc>
        <w:tc>
          <w:tcPr>
            <w:tcW w:w="894" w:type="pct"/>
            <w:tcBorders>
              <w:top w:val="nil"/>
              <w:left w:val="nil"/>
              <w:bottom w:val="single" w:sz="4" w:space="0" w:color="auto"/>
              <w:right w:val="single" w:sz="4" w:space="0" w:color="auto"/>
            </w:tcBorders>
            <w:shd w:val="clear" w:color="auto" w:fill="auto"/>
            <w:noWrap/>
            <w:vAlign w:val="bottom"/>
            <w:hideMark/>
          </w:tcPr>
          <w:p w14:paraId="7F5A70C7" w14:textId="77777777" w:rsidR="009C782A" w:rsidRPr="0023770A" w:rsidRDefault="009C782A" w:rsidP="009C782A">
            <w:pPr>
              <w:jc w:val="center"/>
              <w:rPr>
                <w:color w:val="000000"/>
              </w:rPr>
            </w:pPr>
            <w:r w:rsidRPr="000454C5">
              <w:t>No</w:t>
            </w:r>
          </w:p>
        </w:tc>
        <w:tc>
          <w:tcPr>
            <w:tcW w:w="845" w:type="pct"/>
            <w:tcBorders>
              <w:top w:val="nil"/>
              <w:left w:val="nil"/>
              <w:bottom w:val="single" w:sz="4" w:space="0" w:color="auto"/>
              <w:right w:val="single" w:sz="4" w:space="0" w:color="auto"/>
            </w:tcBorders>
            <w:shd w:val="clear" w:color="auto" w:fill="auto"/>
            <w:noWrap/>
            <w:vAlign w:val="bottom"/>
            <w:hideMark/>
          </w:tcPr>
          <w:p w14:paraId="4BA58199" w14:textId="77777777" w:rsidR="009C782A" w:rsidRPr="0023770A" w:rsidRDefault="009C782A" w:rsidP="009C782A">
            <w:pPr>
              <w:jc w:val="center"/>
              <w:rPr>
                <w:color w:val="000000"/>
              </w:rPr>
            </w:pPr>
            <w:r w:rsidRPr="000454C5">
              <w:t>Yes</w:t>
            </w:r>
          </w:p>
        </w:tc>
        <w:tc>
          <w:tcPr>
            <w:tcW w:w="933" w:type="pct"/>
            <w:tcBorders>
              <w:top w:val="nil"/>
              <w:left w:val="nil"/>
              <w:bottom w:val="single" w:sz="4" w:space="0" w:color="auto"/>
              <w:right w:val="single" w:sz="4" w:space="0" w:color="auto"/>
            </w:tcBorders>
            <w:shd w:val="clear" w:color="auto" w:fill="auto"/>
            <w:noWrap/>
            <w:vAlign w:val="bottom"/>
            <w:hideMark/>
          </w:tcPr>
          <w:p w14:paraId="27699570" w14:textId="77777777" w:rsidR="009C782A" w:rsidRPr="0023770A" w:rsidRDefault="009C782A" w:rsidP="009C782A">
            <w:pPr>
              <w:jc w:val="center"/>
              <w:rPr>
                <w:color w:val="000000"/>
              </w:rPr>
            </w:pPr>
            <w:r w:rsidRPr="000454C5">
              <w:t>No</w:t>
            </w:r>
          </w:p>
        </w:tc>
      </w:tr>
      <w:tr w:rsidR="009C782A" w:rsidRPr="00E5666B" w14:paraId="2EA1B7E7" w14:textId="77777777" w:rsidTr="009C782A">
        <w:trPr>
          <w:trHeight w:val="170"/>
          <w:jc w:val="center"/>
        </w:trPr>
        <w:tc>
          <w:tcPr>
            <w:tcW w:w="2328" w:type="pct"/>
            <w:tcBorders>
              <w:top w:val="nil"/>
              <w:left w:val="single" w:sz="4" w:space="0" w:color="auto"/>
              <w:bottom w:val="single" w:sz="4" w:space="0" w:color="auto"/>
              <w:right w:val="single" w:sz="4" w:space="0" w:color="auto"/>
            </w:tcBorders>
            <w:shd w:val="clear" w:color="auto" w:fill="auto"/>
            <w:noWrap/>
            <w:vAlign w:val="bottom"/>
            <w:hideMark/>
          </w:tcPr>
          <w:p w14:paraId="67BBA789" w14:textId="77777777" w:rsidR="009C782A" w:rsidRPr="0023770A" w:rsidRDefault="009C782A" w:rsidP="009C782A">
            <w:pPr>
              <w:rPr>
                <w:color w:val="000000"/>
              </w:rPr>
            </w:pPr>
            <w:r w:rsidRPr="000454C5">
              <w:t>Brush Disposal Fund</w:t>
            </w:r>
          </w:p>
        </w:tc>
        <w:tc>
          <w:tcPr>
            <w:tcW w:w="894" w:type="pct"/>
            <w:tcBorders>
              <w:top w:val="nil"/>
              <w:left w:val="nil"/>
              <w:bottom w:val="single" w:sz="4" w:space="0" w:color="auto"/>
              <w:right w:val="single" w:sz="4" w:space="0" w:color="auto"/>
            </w:tcBorders>
            <w:shd w:val="clear" w:color="auto" w:fill="auto"/>
            <w:noWrap/>
            <w:vAlign w:val="bottom"/>
            <w:hideMark/>
          </w:tcPr>
          <w:p w14:paraId="25172928" w14:textId="77777777" w:rsidR="009C782A" w:rsidRPr="0023770A" w:rsidRDefault="009C782A" w:rsidP="009C782A">
            <w:pPr>
              <w:jc w:val="center"/>
              <w:rPr>
                <w:color w:val="000000"/>
              </w:rPr>
            </w:pPr>
            <w:r w:rsidRPr="000454C5">
              <w:t>Yes</w:t>
            </w:r>
          </w:p>
        </w:tc>
        <w:tc>
          <w:tcPr>
            <w:tcW w:w="845" w:type="pct"/>
            <w:tcBorders>
              <w:top w:val="nil"/>
              <w:left w:val="nil"/>
              <w:bottom w:val="single" w:sz="4" w:space="0" w:color="auto"/>
              <w:right w:val="single" w:sz="4" w:space="0" w:color="auto"/>
            </w:tcBorders>
            <w:shd w:val="clear" w:color="auto" w:fill="auto"/>
            <w:noWrap/>
            <w:vAlign w:val="bottom"/>
            <w:hideMark/>
          </w:tcPr>
          <w:p w14:paraId="0492BD13" w14:textId="77777777" w:rsidR="009C782A" w:rsidRPr="0023770A" w:rsidRDefault="009C782A" w:rsidP="009C782A">
            <w:pPr>
              <w:jc w:val="center"/>
              <w:rPr>
                <w:color w:val="000000"/>
              </w:rPr>
            </w:pPr>
            <w:r>
              <w:t>Yes</w:t>
            </w:r>
          </w:p>
        </w:tc>
        <w:tc>
          <w:tcPr>
            <w:tcW w:w="933" w:type="pct"/>
            <w:tcBorders>
              <w:top w:val="nil"/>
              <w:left w:val="nil"/>
              <w:bottom w:val="single" w:sz="4" w:space="0" w:color="auto"/>
              <w:right w:val="single" w:sz="4" w:space="0" w:color="auto"/>
            </w:tcBorders>
            <w:shd w:val="clear" w:color="auto" w:fill="auto"/>
            <w:noWrap/>
            <w:vAlign w:val="bottom"/>
            <w:hideMark/>
          </w:tcPr>
          <w:p w14:paraId="0C6C37B4" w14:textId="77777777" w:rsidR="009C782A" w:rsidRPr="0023770A" w:rsidRDefault="009C782A" w:rsidP="009C782A">
            <w:pPr>
              <w:jc w:val="center"/>
              <w:rPr>
                <w:color w:val="000000"/>
              </w:rPr>
            </w:pPr>
            <w:r w:rsidRPr="00992726">
              <w:t>Yes</w:t>
            </w:r>
            <w:r w:rsidRPr="000454C5">
              <w:t xml:space="preserve"> </w:t>
            </w:r>
            <w:r w:rsidRPr="000454C5">
              <w:rPr>
                <w:u w:val="single"/>
                <w:vertAlign w:val="superscript"/>
              </w:rPr>
              <w:t>1</w:t>
            </w:r>
            <w:r w:rsidRPr="000454C5">
              <w:rPr>
                <w:vertAlign w:val="superscript"/>
              </w:rPr>
              <w:t>/</w:t>
            </w:r>
          </w:p>
        </w:tc>
      </w:tr>
      <w:tr w:rsidR="009C782A" w:rsidRPr="00E5666B" w14:paraId="3CAB5382" w14:textId="77777777" w:rsidTr="009C782A">
        <w:trPr>
          <w:trHeight w:val="215"/>
          <w:jc w:val="center"/>
        </w:trPr>
        <w:tc>
          <w:tcPr>
            <w:tcW w:w="2328" w:type="pct"/>
            <w:tcBorders>
              <w:top w:val="nil"/>
              <w:left w:val="single" w:sz="4" w:space="0" w:color="auto"/>
              <w:bottom w:val="single" w:sz="4" w:space="0" w:color="auto"/>
              <w:right w:val="single" w:sz="4" w:space="0" w:color="auto"/>
            </w:tcBorders>
            <w:shd w:val="clear" w:color="auto" w:fill="auto"/>
            <w:noWrap/>
            <w:vAlign w:val="bottom"/>
            <w:hideMark/>
          </w:tcPr>
          <w:p w14:paraId="0D18E5A6" w14:textId="77777777" w:rsidR="009C782A" w:rsidRPr="0023770A" w:rsidRDefault="009C782A" w:rsidP="009C782A">
            <w:pPr>
              <w:rPr>
                <w:color w:val="000000"/>
              </w:rPr>
            </w:pPr>
            <w:r w:rsidRPr="000454C5">
              <w:t xml:space="preserve">Cooperative </w:t>
            </w:r>
            <w:r w:rsidRPr="00992726">
              <w:t>Work (</w:t>
            </w:r>
            <w:r w:rsidRPr="000454C5">
              <w:t>Roads</w:t>
            </w:r>
            <w:r w:rsidRPr="00992726">
              <w:t>)</w:t>
            </w:r>
          </w:p>
        </w:tc>
        <w:tc>
          <w:tcPr>
            <w:tcW w:w="894" w:type="pct"/>
            <w:tcBorders>
              <w:top w:val="nil"/>
              <w:left w:val="nil"/>
              <w:bottom w:val="single" w:sz="4" w:space="0" w:color="auto"/>
              <w:right w:val="single" w:sz="4" w:space="0" w:color="auto"/>
            </w:tcBorders>
            <w:shd w:val="clear" w:color="auto" w:fill="auto"/>
            <w:noWrap/>
            <w:vAlign w:val="bottom"/>
            <w:hideMark/>
          </w:tcPr>
          <w:p w14:paraId="0F2EC4C9" w14:textId="77777777" w:rsidR="009C782A" w:rsidRPr="0023770A" w:rsidRDefault="009C782A" w:rsidP="009C782A">
            <w:pPr>
              <w:jc w:val="center"/>
              <w:rPr>
                <w:color w:val="000000"/>
              </w:rPr>
            </w:pPr>
            <w:r w:rsidRPr="000454C5">
              <w:t>Yes</w:t>
            </w:r>
          </w:p>
        </w:tc>
        <w:tc>
          <w:tcPr>
            <w:tcW w:w="845" w:type="pct"/>
            <w:tcBorders>
              <w:top w:val="nil"/>
              <w:left w:val="nil"/>
              <w:bottom w:val="single" w:sz="4" w:space="0" w:color="auto"/>
              <w:right w:val="single" w:sz="4" w:space="0" w:color="auto"/>
            </w:tcBorders>
            <w:shd w:val="clear" w:color="auto" w:fill="auto"/>
            <w:noWrap/>
            <w:vAlign w:val="bottom"/>
            <w:hideMark/>
          </w:tcPr>
          <w:p w14:paraId="103FFE55" w14:textId="77777777" w:rsidR="009C782A" w:rsidRPr="0023770A" w:rsidRDefault="009C782A" w:rsidP="009C782A">
            <w:pPr>
              <w:jc w:val="center"/>
              <w:rPr>
                <w:color w:val="000000"/>
              </w:rPr>
            </w:pPr>
            <w:r w:rsidRPr="000454C5">
              <w:t>No</w:t>
            </w:r>
          </w:p>
        </w:tc>
        <w:tc>
          <w:tcPr>
            <w:tcW w:w="933" w:type="pct"/>
            <w:tcBorders>
              <w:top w:val="nil"/>
              <w:left w:val="nil"/>
              <w:bottom w:val="single" w:sz="4" w:space="0" w:color="auto"/>
              <w:right w:val="single" w:sz="4" w:space="0" w:color="auto"/>
            </w:tcBorders>
            <w:shd w:val="clear" w:color="auto" w:fill="auto"/>
            <w:noWrap/>
            <w:vAlign w:val="bottom"/>
            <w:hideMark/>
          </w:tcPr>
          <w:p w14:paraId="020CB5E9" w14:textId="77777777" w:rsidR="009C782A" w:rsidRPr="0023770A" w:rsidRDefault="009C782A" w:rsidP="009C782A">
            <w:pPr>
              <w:jc w:val="center"/>
              <w:rPr>
                <w:color w:val="000000"/>
              </w:rPr>
            </w:pPr>
            <w:r w:rsidRPr="00992726">
              <w:t>Yes</w:t>
            </w:r>
            <w:r w:rsidRPr="000454C5">
              <w:t xml:space="preserve"> </w:t>
            </w:r>
            <w:r w:rsidRPr="000454C5">
              <w:rPr>
                <w:u w:val="single"/>
                <w:vertAlign w:val="superscript"/>
              </w:rPr>
              <w:t>1</w:t>
            </w:r>
            <w:r w:rsidRPr="000454C5">
              <w:rPr>
                <w:vertAlign w:val="superscript"/>
              </w:rPr>
              <w:t>/</w:t>
            </w:r>
          </w:p>
        </w:tc>
      </w:tr>
      <w:tr w:rsidR="009C782A" w:rsidRPr="00E5666B" w14:paraId="06897475" w14:textId="77777777" w:rsidTr="009C782A">
        <w:trPr>
          <w:trHeight w:val="215"/>
          <w:jc w:val="center"/>
        </w:trPr>
        <w:tc>
          <w:tcPr>
            <w:tcW w:w="2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F6DFC" w14:textId="77777777" w:rsidR="009C782A" w:rsidRPr="0023770A" w:rsidRDefault="009C782A" w:rsidP="009C782A">
            <w:pPr>
              <w:rPr>
                <w:color w:val="000000"/>
              </w:rPr>
            </w:pPr>
            <w:r w:rsidRPr="000454C5">
              <w:t>Revenue</w:t>
            </w:r>
            <w:r w:rsidRPr="00992726">
              <w:t xml:space="preserve"> Returned Through Collection Agreement</w:t>
            </w:r>
          </w:p>
        </w:tc>
        <w:tc>
          <w:tcPr>
            <w:tcW w:w="894" w:type="pct"/>
            <w:tcBorders>
              <w:top w:val="single" w:sz="4" w:space="0" w:color="auto"/>
              <w:left w:val="nil"/>
              <w:bottom w:val="single" w:sz="4" w:space="0" w:color="auto"/>
              <w:right w:val="single" w:sz="4" w:space="0" w:color="auto"/>
            </w:tcBorders>
            <w:shd w:val="clear" w:color="auto" w:fill="auto"/>
            <w:noWrap/>
            <w:vAlign w:val="bottom"/>
          </w:tcPr>
          <w:p w14:paraId="4C1B192A" w14:textId="77777777" w:rsidR="009C782A" w:rsidRPr="0023770A" w:rsidRDefault="009C782A" w:rsidP="009C782A">
            <w:pPr>
              <w:jc w:val="center"/>
              <w:rPr>
                <w:color w:val="000000"/>
              </w:rPr>
            </w:pPr>
            <w:r w:rsidRPr="000454C5">
              <w:t>No</w:t>
            </w:r>
          </w:p>
        </w:tc>
        <w:tc>
          <w:tcPr>
            <w:tcW w:w="845" w:type="pct"/>
            <w:tcBorders>
              <w:top w:val="single" w:sz="4" w:space="0" w:color="auto"/>
              <w:left w:val="nil"/>
              <w:bottom w:val="single" w:sz="4" w:space="0" w:color="auto"/>
              <w:right w:val="single" w:sz="4" w:space="0" w:color="auto"/>
            </w:tcBorders>
            <w:shd w:val="clear" w:color="auto" w:fill="auto"/>
            <w:noWrap/>
            <w:vAlign w:val="bottom"/>
          </w:tcPr>
          <w:p w14:paraId="46A13813" w14:textId="77777777" w:rsidR="009C782A" w:rsidRPr="0023770A" w:rsidRDefault="009C782A" w:rsidP="009C782A">
            <w:pPr>
              <w:jc w:val="center"/>
              <w:rPr>
                <w:color w:val="000000"/>
              </w:rPr>
            </w:pPr>
            <w:r w:rsidRPr="000454C5">
              <w:t>No</w:t>
            </w:r>
          </w:p>
        </w:tc>
        <w:tc>
          <w:tcPr>
            <w:tcW w:w="933" w:type="pct"/>
            <w:tcBorders>
              <w:top w:val="single" w:sz="4" w:space="0" w:color="auto"/>
              <w:left w:val="nil"/>
              <w:bottom w:val="single" w:sz="4" w:space="0" w:color="auto"/>
              <w:right w:val="single" w:sz="4" w:space="0" w:color="auto"/>
            </w:tcBorders>
            <w:shd w:val="clear" w:color="auto" w:fill="auto"/>
            <w:noWrap/>
            <w:vAlign w:val="bottom"/>
          </w:tcPr>
          <w:p w14:paraId="31F1063F" w14:textId="77777777" w:rsidR="009C782A" w:rsidRPr="0023770A" w:rsidRDefault="009C782A" w:rsidP="009C782A">
            <w:pPr>
              <w:jc w:val="center"/>
              <w:rPr>
                <w:color w:val="000000"/>
              </w:rPr>
            </w:pPr>
            <w:r w:rsidRPr="000454C5">
              <w:t>Yes</w:t>
            </w:r>
          </w:p>
        </w:tc>
      </w:tr>
    </w:tbl>
    <w:p w14:paraId="6245709D" w14:textId="77777777" w:rsidR="009C782A" w:rsidRDefault="009C782A" w:rsidP="009C782A"/>
    <w:p w14:paraId="1CFE1526" w14:textId="77777777" w:rsidR="009C782A" w:rsidRPr="000454C5" w:rsidRDefault="009C782A" w:rsidP="009C782A">
      <w:pPr>
        <w:pStyle w:val="EndnoteText"/>
        <w:ind w:left="270" w:hanging="270"/>
        <w:rPr>
          <w:sz w:val="22"/>
        </w:rPr>
      </w:pPr>
      <w:r w:rsidRPr="000454C5">
        <w:rPr>
          <w:sz w:val="22"/>
          <w:u w:val="single"/>
        </w:rPr>
        <w:t>1</w:t>
      </w:r>
      <w:proofErr w:type="gramStart"/>
      <w:r w:rsidRPr="000454C5">
        <w:rPr>
          <w:sz w:val="22"/>
        </w:rPr>
        <w:t xml:space="preserve">/ </w:t>
      </w:r>
      <w:r w:rsidRPr="00041D49">
        <w:rPr>
          <w:sz w:val="22"/>
          <w:szCs w:val="22"/>
        </w:rPr>
        <w:t xml:space="preserve"> </w:t>
      </w:r>
      <w:r w:rsidRPr="000454C5">
        <w:rPr>
          <w:sz w:val="22"/>
        </w:rPr>
        <w:t>Funds</w:t>
      </w:r>
      <w:proofErr w:type="gramEnd"/>
      <w:r w:rsidRPr="000454C5">
        <w:rPr>
          <w:sz w:val="22"/>
        </w:rPr>
        <w:t xml:space="preserve"> for these activities </w:t>
      </w:r>
      <w:r>
        <w:rPr>
          <w:sz w:val="22"/>
          <w:szCs w:val="22"/>
        </w:rPr>
        <w:t>may</w:t>
      </w:r>
      <w:r w:rsidRPr="000454C5">
        <w:rPr>
          <w:sz w:val="22"/>
        </w:rPr>
        <w:t xml:space="preserve"> be collected </w:t>
      </w:r>
      <w:r w:rsidRPr="00A339DF">
        <w:rPr>
          <w:sz w:val="22"/>
          <w:szCs w:val="22"/>
        </w:rPr>
        <w:t xml:space="preserve">and deposited </w:t>
      </w:r>
      <w:r w:rsidRPr="000454C5">
        <w:rPr>
          <w:sz w:val="22"/>
        </w:rPr>
        <w:t xml:space="preserve">through collection agreements into </w:t>
      </w:r>
      <w:r w:rsidRPr="00A339DF">
        <w:rPr>
          <w:sz w:val="22"/>
          <w:szCs w:val="22"/>
        </w:rPr>
        <w:t>the Cooperative Work Forest Service (</w:t>
      </w:r>
      <w:r w:rsidRPr="000454C5">
        <w:rPr>
          <w:sz w:val="22"/>
        </w:rPr>
        <w:t>CWFS</w:t>
      </w:r>
      <w:r w:rsidRPr="00A339DF">
        <w:rPr>
          <w:sz w:val="22"/>
          <w:szCs w:val="22"/>
        </w:rPr>
        <w:t>) fund.</w:t>
      </w:r>
      <w:r>
        <w:rPr>
          <w:sz w:val="22"/>
          <w:szCs w:val="22"/>
        </w:rPr>
        <w:t xml:space="preserve">  See section 81.32.</w:t>
      </w:r>
      <w:r w:rsidRPr="00D14481">
        <w:rPr>
          <w:sz w:val="22"/>
          <w:szCs w:val="22"/>
        </w:rPr>
        <w:t xml:space="preserve">  </w:t>
      </w:r>
    </w:p>
    <w:p w14:paraId="5A7E0BAD" w14:textId="77777777" w:rsidR="009C782A" w:rsidRPr="00D14481" w:rsidRDefault="009C782A" w:rsidP="009C782A">
      <w:pPr>
        <w:pStyle w:val="EndnoteText"/>
        <w:ind w:left="270" w:hanging="270"/>
        <w:rPr>
          <w:sz w:val="22"/>
          <w:szCs w:val="22"/>
        </w:rPr>
      </w:pPr>
      <w:r w:rsidRPr="000454C5">
        <w:rPr>
          <w:sz w:val="22"/>
          <w:u w:val="single"/>
        </w:rPr>
        <w:t>2</w:t>
      </w:r>
      <w:proofErr w:type="gramStart"/>
      <w:r w:rsidRPr="000454C5">
        <w:rPr>
          <w:sz w:val="22"/>
        </w:rPr>
        <w:t xml:space="preserve">/ </w:t>
      </w:r>
      <w:r>
        <w:rPr>
          <w:sz w:val="22"/>
          <w:szCs w:val="22"/>
        </w:rPr>
        <w:t xml:space="preserve"> </w:t>
      </w:r>
      <w:r w:rsidRPr="000454C5">
        <w:rPr>
          <w:sz w:val="22"/>
        </w:rPr>
        <w:t>Salvage</w:t>
      </w:r>
      <w:proofErr w:type="gramEnd"/>
      <w:r w:rsidRPr="000454C5">
        <w:rPr>
          <w:sz w:val="22"/>
        </w:rPr>
        <w:t xml:space="preserve"> Sale Funds can </w:t>
      </w:r>
      <w:r>
        <w:rPr>
          <w:sz w:val="22"/>
          <w:szCs w:val="22"/>
        </w:rPr>
        <w:t xml:space="preserve">only </w:t>
      </w:r>
      <w:r w:rsidRPr="000454C5">
        <w:rPr>
          <w:sz w:val="22"/>
        </w:rPr>
        <w:t xml:space="preserve">be collected if </w:t>
      </w:r>
      <w:r w:rsidRPr="00D14481">
        <w:rPr>
          <w:sz w:val="22"/>
          <w:szCs w:val="22"/>
        </w:rPr>
        <w:t>sale has a salvage component.</w:t>
      </w:r>
    </w:p>
    <w:p w14:paraId="3092C085" w14:textId="77777777" w:rsidR="009C782A" w:rsidRPr="000454C5" w:rsidRDefault="009C782A" w:rsidP="009C782A">
      <w:pPr>
        <w:pStyle w:val="EndnoteText"/>
        <w:ind w:left="270" w:hanging="270"/>
        <w:rPr>
          <w:sz w:val="22"/>
        </w:rPr>
      </w:pPr>
      <w:r w:rsidRPr="00D14481" w:rsidDel="00EC4925">
        <w:rPr>
          <w:sz w:val="22"/>
          <w:szCs w:val="22"/>
          <w:u w:val="single"/>
        </w:rPr>
        <w:t>3</w:t>
      </w:r>
      <w:proofErr w:type="gramStart"/>
      <w:r w:rsidRPr="00D14481" w:rsidDel="00EC4925">
        <w:rPr>
          <w:sz w:val="22"/>
          <w:szCs w:val="22"/>
        </w:rPr>
        <w:t xml:space="preserve">/ </w:t>
      </w:r>
      <w:r w:rsidRPr="000454C5">
        <w:rPr>
          <w:sz w:val="22"/>
        </w:rPr>
        <w:t xml:space="preserve"> </w:t>
      </w:r>
      <w:r w:rsidRPr="000454C5" w:rsidDel="00EC4925">
        <w:rPr>
          <w:sz w:val="22"/>
        </w:rPr>
        <w:t>Funds</w:t>
      </w:r>
      <w:proofErr w:type="gramEnd"/>
      <w:r w:rsidRPr="000454C5" w:rsidDel="00EC4925">
        <w:rPr>
          <w:sz w:val="22"/>
        </w:rPr>
        <w:t xml:space="preserve"> </w:t>
      </w:r>
      <w:r>
        <w:rPr>
          <w:sz w:val="22"/>
          <w:szCs w:val="22"/>
        </w:rPr>
        <w:t>for the</w:t>
      </w:r>
      <w:r w:rsidRPr="000454C5">
        <w:rPr>
          <w:sz w:val="22"/>
        </w:rPr>
        <w:t xml:space="preserve"> </w:t>
      </w:r>
      <w:r w:rsidRPr="000454C5" w:rsidDel="00EC4925">
        <w:rPr>
          <w:sz w:val="22"/>
        </w:rPr>
        <w:t xml:space="preserve">Pipeline Restoration Fund </w:t>
      </w:r>
      <w:r>
        <w:rPr>
          <w:sz w:val="22"/>
          <w:szCs w:val="22"/>
        </w:rPr>
        <w:t>can</w:t>
      </w:r>
      <w:r w:rsidRPr="000454C5" w:rsidDel="00EC4925">
        <w:rPr>
          <w:sz w:val="22"/>
        </w:rPr>
        <w:t xml:space="preserve"> </w:t>
      </w:r>
      <w:r w:rsidRPr="000454C5">
        <w:rPr>
          <w:sz w:val="22"/>
        </w:rPr>
        <w:t xml:space="preserve">only </w:t>
      </w:r>
      <w:r>
        <w:rPr>
          <w:sz w:val="22"/>
          <w:szCs w:val="22"/>
        </w:rPr>
        <w:t>be collected</w:t>
      </w:r>
      <w:r w:rsidRPr="000454C5">
        <w:rPr>
          <w:sz w:val="22"/>
        </w:rPr>
        <w:t xml:space="preserve"> to </w:t>
      </w:r>
      <w:r w:rsidRPr="00A339DF">
        <w:rPr>
          <w:sz w:val="22"/>
          <w:szCs w:val="22"/>
        </w:rPr>
        <w:t>cover costs associated with</w:t>
      </w:r>
      <w:r w:rsidRPr="00A339DF" w:rsidDel="00EC4925">
        <w:rPr>
          <w:sz w:val="22"/>
          <w:szCs w:val="22"/>
        </w:rPr>
        <w:t xml:space="preserve"> prepar</w:t>
      </w:r>
      <w:r w:rsidRPr="00A339DF">
        <w:rPr>
          <w:sz w:val="22"/>
          <w:szCs w:val="22"/>
        </w:rPr>
        <w:t>ing a pipeline</w:t>
      </w:r>
      <w:r w:rsidRPr="000454C5" w:rsidDel="00EC4925">
        <w:rPr>
          <w:sz w:val="22"/>
        </w:rPr>
        <w:t xml:space="preserve"> sale.</w:t>
      </w:r>
    </w:p>
    <w:p w14:paraId="08F06B89" w14:textId="77777777" w:rsidR="009C782A" w:rsidRPr="00FD7BFC" w:rsidRDefault="009C782A" w:rsidP="009C782A">
      <w:pPr>
        <w:pStyle w:val="Heading4"/>
      </w:pPr>
      <w:r>
        <w:br w:type="page"/>
      </w:r>
      <w:bookmarkStart w:id="273" w:name="_Toc74746947"/>
      <w:bookmarkStart w:id="274" w:name="_Toc56493175"/>
      <w:bookmarkStart w:id="275" w:name="_Toc89322873"/>
      <w:r w:rsidRPr="00DE700F">
        <w:lastRenderedPageBreak/>
        <w:t>8</w:t>
      </w:r>
      <w:r w:rsidRPr="00FD7BFC">
        <w:t>1.31 - Revenues from Good Neighbor</w:t>
      </w:r>
      <w:bookmarkEnd w:id="273"/>
      <w:bookmarkEnd w:id="274"/>
      <w:bookmarkEnd w:id="275"/>
    </w:p>
    <w:p w14:paraId="318ED7EA" w14:textId="77777777" w:rsidR="00095122" w:rsidRDefault="009C782A" w:rsidP="00095122">
      <w:pPr>
        <w:pStyle w:val="BodyText"/>
      </w:pPr>
      <w:r>
        <w:t>C</w:t>
      </w:r>
      <w:r w:rsidRPr="00C71AA9">
        <w:t>ounties and Tribes are not authorized to generate or collect revenue</w:t>
      </w:r>
      <w:r>
        <w:t xml:space="preserve"> from the sale of Federal timber</w:t>
      </w:r>
      <w:r w:rsidRPr="00C71AA9">
        <w:t xml:space="preserve">.  </w:t>
      </w:r>
      <w:r w:rsidRPr="00640BC5">
        <w:t>The Forest Service sell</w:t>
      </w:r>
      <w:r>
        <w:t>s</w:t>
      </w:r>
      <w:r w:rsidRPr="00640BC5">
        <w:t xml:space="preserve"> the timber and collect</w:t>
      </w:r>
      <w:r>
        <w:t>s</w:t>
      </w:r>
      <w:r w:rsidRPr="00640BC5">
        <w:t xml:space="preserve"> any </w:t>
      </w:r>
      <w:bookmarkStart w:id="276" w:name="_Hlk70425520"/>
      <w:r w:rsidRPr="00640BC5">
        <w:t xml:space="preserve">timber revenue </w:t>
      </w:r>
      <w:r>
        <w:t>when the Forest Service has a</w:t>
      </w:r>
      <w:r w:rsidRPr="00640BC5">
        <w:t xml:space="preserve"> good neighbor agreement with </w:t>
      </w:r>
      <w:r>
        <w:t>counties and Tribes</w:t>
      </w:r>
      <w:r w:rsidRPr="00640BC5">
        <w:t xml:space="preserve"> </w:t>
      </w:r>
      <w:bookmarkEnd w:id="276"/>
      <w:r w:rsidRPr="00640BC5">
        <w:t>(refer to section 80.3</w:t>
      </w:r>
      <w:r w:rsidRPr="00FC7E68">
        <w:t>)</w:t>
      </w:r>
      <w:r>
        <w:t>,</w:t>
      </w:r>
      <w:r w:rsidRPr="007A3CFD">
        <w:t xml:space="preserve"> </w:t>
      </w:r>
      <w:r>
        <w:t>as well as State good neighbor agreements that do not include State timber sale instruments.</w:t>
      </w:r>
      <w:r w:rsidRPr="00FC7E68">
        <w:t xml:space="preserve">  </w:t>
      </w:r>
      <w:r>
        <w:t>Since these Forest Service timber sale contracts are not within the parameters of the good neighbor authority (sec. 80.7), revenue accounting is managed the same as a typical Forest Service timber sale.</w:t>
      </w:r>
    </w:p>
    <w:p w14:paraId="5CCC032E" w14:textId="77777777" w:rsidR="00095122" w:rsidRDefault="009C782A" w:rsidP="00095122">
      <w:pPr>
        <w:pStyle w:val="BodyText"/>
      </w:pPr>
      <w:r>
        <w:t>The State may collect r</w:t>
      </w:r>
      <w:r w:rsidRPr="00186FC1">
        <w:t>evenue</w:t>
      </w:r>
      <w:r w:rsidRPr="00422FFA">
        <w:t xml:space="preserve"> generated from the sale of Federal timber </w:t>
      </w:r>
      <w:r>
        <w:t>on</w:t>
      </w:r>
      <w:r w:rsidRPr="00C71AA9">
        <w:t xml:space="preserve"> State</w:t>
      </w:r>
      <w:r>
        <w:t xml:space="preserve"> good neighbor authority contract</w:t>
      </w:r>
      <w:r w:rsidRPr="00C71AA9">
        <w:t>s</w:t>
      </w:r>
      <w:r w:rsidRPr="00B217E2">
        <w:t xml:space="preserve"> </w:t>
      </w:r>
      <w:r w:rsidRPr="00422FFA">
        <w:t>between the effective date of award and completion of the agreement</w:t>
      </w:r>
      <w:r w:rsidRPr="00C71AA9">
        <w:t>.</w:t>
      </w:r>
      <w:r w:rsidRPr="00422FFA">
        <w:t xml:space="preserve">  This revenue provides </w:t>
      </w:r>
      <w:r w:rsidRPr="00186FC1">
        <w:t>funding</w:t>
      </w:r>
      <w:r w:rsidRPr="00422FFA">
        <w:t xml:space="preserve"> for restoration activities over and above other Forest Service or State contributions</w:t>
      </w:r>
      <w:r w:rsidRPr="00186FC1">
        <w:t xml:space="preserve"> (appropriated or Cooperator). </w:t>
      </w:r>
      <w:r>
        <w:t xml:space="preserve"> Collections for salvage sale and K-V funds cannot be made, as they are not within the parameters of good neighbor authority (sec. 81.3).</w:t>
      </w:r>
    </w:p>
    <w:p w14:paraId="16C4D573" w14:textId="77777777" w:rsidR="00095122" w:rsidRDefault="009C782A" w:rsidP="00095122">
      <w:pPr>
        <w:pStyle w:val="BodyText"/>
      </w:pPr>
      <w:r w:rsidRPr="00422FFA">
        <w:t xml:space="preserve">Prior to receiving any funds from their Purchaser, </w:t>
      </w:r>
      <w:r>
        <w:t>States</w:t>
      </w:r>
      <w:r w:rsidRPr="00143B7F">
        <w:t xml:space="preserve"> will cover all costs </w:t>
      </w:r>
      <w:r>
        <w:t xml:space="preserve">as </w:t>
      </w:r>
      <w:r w:rsidRPr="00143B7F">
        <w:t xml:space="preserve">they </w:t>
      </w:r>
      <w:r>
        <w:t xml:space="preserve">are </w:t>
      </w:r>
      <w:r w:rsidRPr="00143B7F">
        <w:t>incur</w:t>
      </w:r>
      <w:r>
        <w:t>red,</w:t>
      </w:r>
      <w:r w:rsidRPr="00143B7F">
        <w:t xml:space="preserve"> or the Forest Service may choose to use appropriated funds to support the </w:t>
      </w:r>
      <w:r>
        <w:t>State’s</w:t>
      </w:r>
      <w:r w:rsidRPr="00143B7F">
        <w:t xml:space="preserve"> work.  The For</w:t>
      </w:r>
      <w:r w:rsidRPr="00735409">
        <w:t>est Service w</w:t>
      </w:r>
      <w:r>
        <w:t>ill</w:t>
      </w:r>
      <w:r w:rsidRPr="00735409">
        <w:t xml:space="preserve"> not receive any direct reimbursement of these appropriated funds from the sale of timber if appropriated funds are used.</w:t>
      </w:r>
    </w:p>
    <w:p w14:paraId="04D4CCED" w14:textId="77777777" w:rsidR="00095122" w:rsidRDefault="009C782A" w:rsidP="00095122">
      <w:pPr>
        <w:pStyle w:val="BodyText"/>
      </w:pPr>
      <w:r w:rsidRPr="00422FFA">
        <w:t xml:space="preserve">As identified in section 80.3, the intent of good neighbor authority is </w:t>
      </w:r>
      <w:r>
        <w:t>for</w:t>
      </w:r>
      <w:r w:rsidRPr="00422FFA">
        <w:t xml:space="preserve"> the State to accomplish authorized restoration activities on National Forest System lands</w:t>
      </w:r>
      <w:r>
        <w:t>;</w:t>
      </w:r>
      <w:r w:rsidRPr="00422FFA">
        <w:t xml:space="preserve"> not to </w:t>
      </w:r>
      <w:r w:rsidRPr="00186FC1">
        <w:t>collect</w:t>
      </w:r>
      <w:r w:rsidRPr="00422FFA">
        <w:t xml:space="preserve"> revenues to be returned to the Forest Service. </w:t>
      </w:r>
      <w:r w:rsidRPr="00186FC1">
        <w:t xml:space="preserve"> </w:t>
      </w:r>
      <w:r w:rsidRPr="00422FFA">
        <w:t xml:space="preserve">The State and the Forest Service may agree to use all revenues, including bid premiums, to cover the State’s direct or indirect costs.  </w:t>
      </w:r>
      <w:r w:rsidRPr="000B784A">
        <w:t>The good neighbor agreement must fully address how the State handles revenue received.</w:t>
      </w:r>
    </w:p>
    <w:p w14:paraId="3BFA11AA" w14:textId="77777777" w:rsidR="00095122" w:rsidRDefault="009C782A" w:rsidP="00095122">
      <w:pPr>
        <w:pStyle w:val="BodyText"/>
      </w:pPr>
      <w:r w:rsidRPr="00186FC1">
        <w:t xml:space="preserve">If it is mutually agreed that the </w:t>
      </w:r>
      <w:r w:rsidRPr="00985857">
        <w:t xml:space="preserve">State </w:t>
      </w:r>
      <w:r w:rsidRPr="00186FC1">
        <w:t>will not</w:t>
      </w:r>
      <w:r w:rsidRPr="00422FFA">
        <w:t xml:space="preserve"> accomplish required reforestation, brush disposal, or road maintenance</w:t>
      </w:r>
      <w:r w:rsidRPr="00186FC1">
        <w:t xml:space="preserve"> </w:t>
      </w:r>
      <w:r w:rsidRPr="00640BC5">
        <w:t>(</w:t>
      </w:r>
      <w:bookmarkStart w:id="277" w:name="_Hlk71026644"/>
      <w:r w:rsidRPr="00640BC5">
        <w:t>recurrent and/or</w:t>
      </w:r>
      <w:r w:rsidRPr="00FC7E68">
        <w:t xml:space="preserve"> </w:t>
      </w:r>
      <w:r w:rsidRPr="00042E76">
        <w:t>deferred</w:t>
      </w:r>
      <w:bookmarkEnd w:id="277"/>
      <w:r w:rsidRPr="00143B7F">
        <w:t>)</w:t>
      </w:r>
      <w:r w:rsidRPr="00422FFA">
        <w:t xml:space="preserve"> associated with the timber sale, the State may </w:t>
      </w:r>
      <w:r w:rsidRPr="00186FC1">
        <w:t xml:space="preserve">provide funding to the Forest Service through a separate collection agreement (refer to FSH 1509.11, </w:t>
      </w:r>
      <w:proofErr w:type="spellStart"/>
      <w:r w:rsidRPr="00186FC1">
        <w:t>ch.</w:t>
      </w:r>
      <w:proofErr w:type="spellEnd"/>
      <w:r w:rsidRPr="00186FC1">
        <w:t xml:space="preserve"> </w:t>
      </w:r>
      <w:r>
        <w:t>4</w:t>
      </w:r>
      <w:r w:rsidRPr="00186FC1">
        <w:t xml:space="preserve">0).  Funds collected will be assigned </w:t>
      </w:r>
      <w:r w:rsidRPr="00B117F3">
        <w:t xml:space="preserve">to the Cooperative Work Forest Service (CWFS) </w:t>
      </w:r>
      <w:r>
        <w:t xml:space="preserve">fund </w:t>
      </w:r>
      <w:r w:rsidRPr="00B117F3">
        <w:t>by the Albuquerque Service Center.</w:t>
      </w:r>
      <w:r w:rsidRPr="00186FC1">
        <w:t xml:space="preserve">  The Forest Service may choose to fund required reforestation, brush disposal, and road maintenance with appropriated funds or through other means.  </w:t>
      </w:r>
    </w:p>
    <w:p w14:paraId="0AFBD9A4" w14:textId="77777777" w:rsidR="00095122" w:rsidRDefault="009C782A" w:rsidP="00095122">
      <w:pPr>
        <w:pStyle w:val="BodyText"/>
      </w:pPr>
      <w:r w:rsidRPr="00640BC5">
        <w:t xml:space="preserve">The State may transfer remaining revenue to another active </w:t>
      </w:r>
      <w:r w:rsidRPr="00FC7E68">
        <w:t xml:space="preserve">good neighbor </w:t>
      </w:r>
      <w:r w:rsidRPr="00042E76">
        <w:t>agreement with</w:t>
      </w:r>
      <w:r w:rsidRPr="00143B7F">
        <w:t>in the State by October 1, 2023</w:t>
      </w:r>
      <w:r w:rsidRPr="00735409">
        <w:t xml:space="preserve"> </w:t>
      </w:r>
      <w:bookmarkStart w:id="278" w:name="_Hlk70436013"/>
      <w:r w:rsidRPr="00735409">
        <w:t>(</w:t>
      </w:r>
      <w:r w:rsidRPr="00186FC1">
        <w:t>unless future legislation extends this deadline)</w:t>
      </w:r>
      <w:r w:rsidRPr="00640BC5">
        <w:t xml:space="preserve"> </w:t>
      </w:r>
      <w:bookmarkEnd w:id="278"/>
      <w:r w:rsidRPr="00640BC5">
        <w:t>or</w:t>
      </w:r>
      <w:r w:rsidRPr="00FC7E68">
        <w:t xml:space="preserve"> within 180 </w:t>
      </w:r>
      <w:r w:rsidRPr="00042E76">
        <w:t>days prior to expiration</w:t>
      </w:r>
      <w:r w:rsidRPr="00143B7F">
        <w:t xml:space="preserve"> of the good neighbor agreement with the </w:t>
      </w:r>
      <w:r>
        <w:t>State</w:t>
      </w:r>
      <w:r w:rsidRPr="00143B7F">
        <w:t>,</w:t>
      </w:r>
      <w:r w:rsidRPr="00735409">
        <w:t xml:space="preserve"> </w:t>
      </w:r>
      <w:r w:rsidRPr="00640BC5">
        <w:t xml:space="preserve">whichever </w:t>
      </w:r>
      <w:r w:rsidRPr="00735409">
        <w:t>occurs first.  Refer to section 80.3.  Executed agreements with planned projects may continue to collect and expend revenues past October 1, 2023.  After this date</w:t>
      </w:r>
      <w:r>
        <w:t xml:space="preserve"> </w:t>
      </w:r>
      <w:r w:rsidRPr="00735409">
        <w:t>(</w:t>
      </w:r>
      <w:r w:rsidRPr="00106AE9">
        <w:t>unless future legislation extends this deadline)</w:t>
      </w:r>
      <w:r w:rsidRPr="00735409">
        <w:t xml:space="preserve">, any revenues collected that will not be expended on authorized projects shall be returned to the U.S. Treasury upon completion or expiration of the agreement. </w:t>
      </w:r>
    </w:p>
    <w:p w14:paraId="2DF61AB6" w14:textId="03847151" w:rsidR="009C782A" w:rsidRPr="00422FFA" w:rsidRDefault="009C782A" w:rsidP="00095122">
      <w:pPr>
        <w:pStyle w:val="BodyText"/>
      </w:pPr>
      <w:r w:rsidRPr="00422FFA">
        <w:t xml:space="preserve">Revenue </w:t>
      </w:r>
      <w:r w:rsidRPr="00186FC1">
        <w:t>collected</w:t>
      </w:r>
      <w:r w:rsidRPr="00422FFA">
        <w:t xml:space="preserve"> and returned to the Forest Service are not considered to be monies received from National Forest System lands for the purpose of calculating payments to States (FSH 6509.11g, sec 61.1).  Therefore, good neighbor agreements do not require a minimum deposit to the National Forest Fund (NFF). </w:t>
      </w:r>
    </w:p>
    <w:p w14:paraId="556B9268" w14:textId="77777777" w:rsidR="009C782A" w:rsidRDefault="009C782A" w:rsidP="009C782A">
      <w:pPr>
        <w:pStyle w:val="Heading4"/>
      </w:pPr>
      <w:bookmarkStart w:id="279" w:name="_Toc19205093"/>
      <w:bookmarkStart w:id="280" w:name="_Toc51570026"/>
      <w:bookmarkStart w:id="281" w:name="_Toc74746948"/>
      <w:bookmarkStart w:id="282" w:name="_Toc56493176"/>
      <w:bookmarkStart w:id="283" w:name="_Toc89322874"/>
      <w:r>
        <w:lastRenderedPageBreak/>
        <w:t>81.32</w:t>
      </w:r>
      <w:r w:rsidRPr="00D22DA5">
        <w:t xml:space="preserve"> </w:t>
      </w:r>
      <w:r>
        <w:t>-</w:t>
      </w:r>
      <w:r w:rsidRPr="00D22DA5">
        <w:t xml:space="preserve"> </w:t>
      </w:r>
      <w:r>
        <w:t>Use and Collection of Permanent and Trust Funds</w:t>
      </w:r>
      <w:bookmarkEnd w:id="279"/>
      <w:bookmarkEnd w:id="280"/>
      <w:bookmarkEnd w:id="281"/>
      <w:bookmarkEnd w:id="282"/>
      <w:bookmarkEnd w:id="283"/>
    </w:p>
    <w:p w14:paraId="75865D39" w14:textId="77777777" w:rsidR="00095122" w:rsidRDefault="009C782A" w:rsidP="00095122">
      <w:pPr>
        <w:pStyle w:val="BodyText"/>
      </w:pPr>
      <w:r>
        <w:t xml:space="preserve">Salvage Sale Funds (SSF) (NFMA) and Regional </w:t>
      </w:r>
      <w:r w:rsidRPr="00B7075C">
        <w:t xml:space="preserve">Knutson-Vandenberg </w:t>
      </w:r>
      <w:r>
        <w:t xml:space="preserve">(K-V) </w:t>
      </w:r>
      <w:r w:rsidRPr="00B7075C">
        <w:t>Act of 1930 (16 U.S.C. 576, 576a-576b), as amended</w:t>
      </w:r>
      <w:r w:rsidRPr="00844C9C" w:rsidDel="005648AA">
        <w:t xml:space="preserve"> </w:t>
      </w:r>
      <w:r>
        <w:t xml:space="preserve">(K2) funds can be contributed to good neighbor agreements to accomplish authorized restoration activities when appropriate.  </w:t>
      </w:r>
      <w:bookmarkStart w:id="284" w:name="_Hlk70410116"/>
      <w:r>
        <w:t xml:space="preserve">Since the Forest Service collects the revenue for timber when the Forest Service has </w:t>
      </w:r>
      <w:r w:rsidRPr="00640BC5">
        <w:t xml:space="preserve">a good neighbor agreement with </w:t>
      </w:r>
      <w:r>
        <w:t>counties and Tribes,</w:t>
      </w:r>
      <w:r w:rsidRPr="007A3CFD">
        <w:t xml:space="preserve"> </w:t>
      </w:r>
      <w:r>
        <w:t>as well as State good neighbor agreements that do not include State timber sale instruments, and the Forest Service timber sale contract is not within the parameters of the good neighbor authority (sec. 80.7), the Forest Service may</w:t>
      </w:r>
      <w:r w:rsidRPr="00640BC5">
        <w:t xml:space="preserve"> </w:t>
      </w:r>
      <w:r>
        <w:t xml:space="preserve">collect salvage sale and K-V funds from revenue on these contracts.  </w:t>
      </w:r>
      <w:bookmarkStart w:id="285" w:name="_Hlk70425939"/>
      <w:r>
        <w:t xml:space="preserve">However, collections </w:t>
      </w:r>
      <w:bookmarkStart w:id="286" w:name="_Hlk70425436"/>
      <w:r>
        <w:t xml:space="preserve">to the salvage sale and K-V funds </w:t>
      </w:r>
      <w:bookmarkEnd w:id="286"/>
      <w:r>
        <w:t xml:space="preserve">cannot be made in </w:t>
      </w:r>
      <w:r w:rsidRPr="00C71AA9">
        <w:t>State</w:t>
      </w:r>
      <w:r>
        <w:t xml:space="preserve"> timber sale contract</w:t>
      </w:r>
      <w:r w:rsidRPr="00C71AA9">
        <w:t>s</w:t>
      </w:r>
      <w:r>
        <w:t xml:space="preserve"> within a good neighbor agreement.</w:t>
      </w:r>
      <w:bookmarkEnd w:id="284"/>
      <w:r>
        <w:t xml:space="preserve"> </w:t>
      </w:r>
      <w:bookmarkEnd w:id="285"/>
    </w:p>
    <w:p w14:paraId="68075E9A" w14:textId="7AD9184E" w:rsidR="009C782A" w:rsidRDefault="009C782A" w:rsidP="00095122">
      <w:pPr>
        <w:pStyle w:val="BodyText"/>
      </w:pPr>
      <w:r>
        <w:t>Funds may be collected</w:t>
      </w:r>
      <w:r w:rsidRPr="00873446">
        <w:t xml:space="preserve"> from the State through </w:t>
      </w:r>
      <w:r>
        <w:t>c</w:t>
      </w:r>
      <w:r w:rsidRPr="00873446">
        <w:t xml:space="preserve">ollection </w:t>
      </w:r>
      <w:r>
        <w:t>a</w:t>
      </w:r>
      <w:r w:rsidRPr="00873446">
        <w:t>greements</w:t>
      </w:r>
      <w:r>
        <w:t xml:space="preserve"> (</w:t>
      </w:r>
      <w:r w:rsidRPr="0097211C">
        <w:t>FSH 1509.11</w:t>
      </w:r>
      <w:r>
        <w:t>,</w:t>
      </w:r>
      <w:r w:rsidRPr="0097211C">
        <w:t xml:space="preserve"> </w:t>
      </w:r>
      <w:proofErr w:type="spellStart"/>
      <w:r>
        <w:t>c</w:t>
      </w:r>
      <w:r w:rsidRPr="0097211C">
        <w:t>h</w:t>
      </w:r>
      <w:r>
        <w:t>.</w:t>
      </w:r>
      <w:proofErr w:type="spellEnd"/>
      <w:r w:rsidRPr="0097211C">
        <w:t xml:space="preserve"> 40</w:t>
      </w:r>
      <w:r>
        <w:t xml:space="preserve"> - </w:t>
      </w:r>
      <w:r w:rsidRPr="0097211C">
        <w:t>Collection Agreements</w:t>
      </w:r>
      <w:r>
        <w:t>), as described in section 81.31, for the activities identified in section 81.4</w:t>
      </w:r>
      <w:r w:rsidRPr="00873446">
        <w:t xml:space="preserve">. </w:t>
      </w:r>
      <w:r>
        <w:t xml:space="preserve"> These funds</w:t>
      </w:r>
      <w:r w:rsidRPr="00873446">
        <w:t xml:space="preserve"> </w:t>
      </w:r>
      <w:r>
        <w:t>are</w:t>
      </w:r>
      <w:r w:rsidRPr="00873446">
        <w:t xml:space="preserve"> </w:t>
      </w:r>
      <w:r>
        <w:t>collected and deposited</w:t>
      </w:r>
      <w:r w:rsidRPr="00873446">
        <w:t xml:space="preserve"> in the CWF</w:t>
      </w:r>
      <w:r>
        <w:t>S</w:t>
      </w:r>
      <w:r w:rsidRPr="00873446">
        <w:t xml:space="preserve"> fund</w:t>
      </w:r>
      <w:r>
        <w:t>, which are managed at the F</w:t>
      </w:r>
      <w:r w:rsidRPr="00873446">
        <w:t xml:space="preserve">orest level. </w:t>
      </w:r>
      <w:r>
        <w:t xml:space="preserve"> If the State and Forest agree to use funds on other projects, the Forest will be responsible for providing funding for these activities through other funding sources. </w:t>
      </w:r>
    </w:p>
    <w:p w14:paraId="7DC516EE" w14:textId="77777777" w:rsidR="009C782A" w:rsidRDefault="009C782A" w:rsidP="009C782A">
      <w:pPr>
        <w:pStyle w:val="Heading4"/>
      </w:pPr>
      <w:bookmarkStart w:id="287" w:name="_Toc74746949"/>
      <w:bookmarkStart w:id="288" w:name="_Toc89322875"/>
      <w:bookmarkStart w:id="289" w:name="_Toc19205094"/>
      <w:bookmarkStart w:id="290" w:name="_Toc51570027"/>
      <w:bookmarkStart w:id="291" w:name="_Hlk70405956"/>
      <w:r>
        <w:t>81.33</w:t>
      </w:r>
      <w:r w:rsidRPr="00D22DA5">
        <w:t xml:space="preserve"> </w:t>
      </w:r>
      <w:r>
        <w:t>-</w:t>
      </w:r>
      <w:r w:rsidRPr="00D22DA5">
        <w:t xml:space="preserve"> </w:t>
      </w:r>
      <w:r>
        <w:t xml:space="preserve">Use and </w:t>
      </w:r>
      <w:r w:rsidRPr="00EE719D">
        <w:t xml:space="preserve">Collection of </w:t>
      </w:r>
      <w:r>
        <w:t>Brush Disposal</w:t>
      </w:r>
      <w:r w:rsidRPr="00EE719D">
        <w:t xml:space="preserve"> Funds</w:t>
      </w:r>
      <w:bookmarkEnd w:id="287"/>
      <w:bookmarkEnd w:id="288"/>
      <w:r w:rsidRPr="00EE719D">
        <w:t xml:space="preserve">  </w:t>
      </w:r>
    </w:p>
    <w:p w14:paraId="7CF80DCF" w14:textId="77777777" w:rsidR="00095122" w:rsidRDefault="009C782A" w:rsidP="00095122">
      <w:pPr>
        <w:pStyle w:val="BodyText"/>
      </w:pPr>
      <w:r>
        <w:t>Brush disposal funds can be contributed to good neighbor agreements to accomplish authorized restoration activities when appropriate.  When the Forest Service has</w:t>
      </w:r>
      <w:r w:rsidRPr="00640BC5">
        <w:t xml:space="preserve"> a good neighbor agreement with </w:t>
      </w:r>
      <w:r>
        <w:t>counties and Tribes,</w:t>
      </w:r>
      <w:r w:rsidRPr="007A3CFD">
        <w:t xml:space="preserve"> </w:t>
      </w:r>
      <w:r>
        <w:t>as well as State good neighbor agreements that do not include State timber sale instruments,</w:t>
      </w:r>
      <w:r w:rsidRPr="008E051C">
        <w:t xml:space="preserve"> </w:t>
      </w:r>
      <w:r>
        <w:t>the timber sale contract offered by the Forest Service is not within the parameters of the good neighbor authority (sec. 80.7) so the Forest Service may</w:t>
      </w:r>
      <w:r w:rsidRPr="00640BC5">
        <w:t xml:space="preserve"> </w:t>
      </w:r>
      <w:r>
        <w:t>collect brush disposal deposits.</w:t>
      </w:r>
    </w:p>
    <w:p w14:paraId="07ABCF0C" w14:textId="3EB33B55" w:rsidR="009C782A" w:rsidRPr="00735409" w:rsidRDefault="009C782A" w:rsidP="00095122">
      <w:pPr>
        <w:pStyle w:val="BodyText"/>
      </w:pPr>
      <w:r>
        <w:t>Brush disposal</w:t>
      </w:r>
      <w:r w:rsidRPr="00640BC5">
        <w:t xml:space="preserve"> may be performed by the </w:t>
      </w:r>
      <w:r w:rsidRPr="00FC7E68">
        <w:t>State</w:t>
      </w:r>
      <w:r w:rsidRPr="00042E76">
        <w:t xml:space="preserve"> or its </w:t>
      </w:r>
      <w:r w:rsidRPr="00143B7F">
        <w:t>Subcontractors</w:t>
      </w:r>
      <w:r>
        <w:t xml:space="preserve"> in State timber sale contracts</w:t>
      </w:r>
      <w:r w:rsidRPr="00143B7F">
        <w:t xml:space="preserve">.  </w:t>
      </w:r>
      <w:r>
        <w:t xml:space="preserve">Collections to brush disposal funds cannot be made in </w:t>
      </w:r>
      <w:r w:rsidRPr="00C71AA9">
        <w:t>State</w:t>
      </w:r>
      <w:r>
        <w:t xml:space="preserve"> timber sale contract</w:t>
      </w:r>
      <w:r w:rsidRPr="00C71AA9">
        <w:t>s</w:t>
      </w:r>
      <w:r>
        <w:t xml:space="preserve"> within a good neighbor agreement.  </w:t>
      </w:r>
      <w:r w:rsidRPr="00143B7F">
        <w:t xml:space="preserve">Cooperative work deposits for </w:t>
      </w:r>
      <w:r>
        <w:t>brush disposal</w:t>
      </w:r>
      <w:r w:rsidRPr="00143B7F">
        <w:t xml:space="preserve"> that will not be performed by the </w:t>
      </w:r>
      <w:r w:rsidRPr="00735409">
        <w:t xml:space="preserve">State may be collected from the </w:t>
      </w:r>
      <w:r>
        <w:t>State</w:t>
      </w:r>
      <w:r w:rsidRPr="00735409">
        <w:t xml:space="preserve"> by the Forest Service</w:t>
      </w:r>
      <w:r>
        <w:t xml:space="preserve"> and deposited into the CWFS fund </w:t>
      </w:r>
      <w:r w:rsidRPr="00640BC5">
        <w:t>according to FSH 1509.11</w:t>
      </w:r>
      <w:r w:rsidRPr="00143B7F">
        <w:t xml:space="preserve">, </w:t>
      </w:r>
      <w:r w:rsidRPr="00735409">
        <w:t>chapter 40 - Collection Agreements.</w:t>
      </w:r>
    </w:p>
    <w:p w14:paraId="6532AA4B" w14:textId="77777777" w:rsidR="009C782A" w:rsidRDefault="009C782A" w:rsidP="009C782A">
      <w:pPr>
        <w:pStyle w:val="Heading4"/>
      </w:pPr>
      <w:bookmarkStart w:id="292" w:name="_Toc74746950"/>
      <w:bookmarkStart w:id="293" w:name="_Toc89322876"/>
      <w:r>
        <w:t>81.34</w:t>
      </w:r>
      <w:r w:rsidRPr="00D22DA5">
        <w:t xml:space="preserve"> </w:t>
      </w:r>
      <w:r>
        <w:t>-</w:t>
      </w:r>
      <w:r w:rsidRPr="00D22DA5">
        <w:t xml:space="preserve"> </w:t>
      </w:r>
      <w:r w:rsidRPr="00EE719D">
        <w:t>Collection of Road Maintenance Funds</w:t>
      </w:r>
      <w:bookmarkEnd w:id="289"/>
      <w:bookmarkEnd w:id="290"/>
      <w:bookmarkEnd w:id="292"/>
      <w:bookmarkEnd w:id="293"/>
      <w:r w:rsidRPr="00EE719D">
        <w:t xml:space="preserve">  </w:t>
      </w:r>
    </w:p>
    <w:bookmarkEnd w:id="291"/>
    <w:p w14:paraId="72C68EAE" w14:textId="77777777" w:rsidR="00095122" w:rsidRDefault="009C782A" w:rsidP="00095122">
      <w:pPr>
        <w:pStyle w:val="BodyText"/>
      </w:pPr>
      <w:r>
        <w:t>The Forest Service may</w:t>
      </w:r>
      <w:r w:rsidRPr="00640BC5">
        <w:t xml:space="preserve"> </w:t>
      </w:r>
      <w:r>
        <w:t>collect road maintenance funds for deferred or recurrent road maintenance on timber sales when the Forest Service has</w:t>
      </w:r>
      <w:r w:rsidRPr="00640BC5">
        <w:t xml:space="preserve"> a good neighbor agreement with </w:t>
      </w:r>
      <w:r>
        <w:t>counties and Tribes,</w:t>
      </w:r>
      <w:r w:rsidRPr="007A3CFD">
        <w:t xml:space="preserve"> </w:t>
      </w:r>
      <w:r>
        <w:t xml:space="preserve">as well as State good neighbor agreements that do not include State timber sale instruments.  The Forest Service timber sale contract is not within the parameters of the good neighbor authority (sec. 80.7) so the Forest Service may collect deposits.  </w:t>
      </w:r>
    </w:p>
    <w:p w14:paraId="624832AA" w14:textId="5336A78C" w:rsidR="009C782A" w:rsidRPr="00735409" w:rsidRDefault="009C782A" w:rsidP="00095122">
      <w:pPr>
        <w:pStyle w:val="BodyText"/>
      </w:pPr>
      <w:r w:rsidRPr="00640BC5">
        <w:t xml:space="preserve">Road maintenance (deferred or recurrent) may be performed by the </w:t>
      </w:r>
      <w:r w:rsidRPr="00FC7E68">
        <w:t>State</w:t>
      </w:r>
      <w:r w:rsidRPr="00042E76">
        <w:t xml:space="preserve"> or its </w:t>
      </w:r>
      <w:r w:rsidRPr="00143B7F">
        <w:t>Subcontractors</w:t>
      </w:r>
      <w:r>
        <w:t xml:space="preserve"> in State timber sale contracts</w:t>
      </w:r>
      <w:r w:rsidRPr="00143B7F">
        <w:t xml:space="preserve">.  Cooperative work deposits for road maintenance and surface rock replacement that will not be performed by the </w:t>
      </w:r>
      <w:r w:rsidRPr="00735409">
        <w:t xml:space="preserve">State may be collected from the </w:t>
      </w:r>
      <w:r>
        <w:t>State</w:t>
      </w:r>
      <w:r w:rsidRPr="00735409">
        <w:t xml:space="preserve"> by the Forest Service </w:t>
      </w:r>
      <w:r>
        <w:t xml:space="preserve">into the CWFS fund </w:t>
      </w:r>
      <w:r w:rsidRPr="00640BC5">
        <w:t>according to FSH 1509.11</w:t>
      </w:r>
      <w:r w:rsidRPr="00143B7F">
        <w:t xml:space="preserve">, </w:t>
      </w:r>
      <w:r w:rsidRPr="00735409">
        <w:t>chapter 40 - Collection Agreements.</w:t>
      </w:r>
    </w:p>
    <w:p w14:paraId="06CC8159" w14:textId="77777777" w:rsidR="009C782A" w:rsidRDefault="009C782A" w:rsidP="009C782A">
      <w:pPr>
        <w:pStyle w:val="Heading4"/>
      </w:pPr>
      <w:bookmarkStart w:id="294" w:name="_Toc19205095"/>
      <w:bookmarkStart w:id="295" w:name="_Toc51570028"/>
      <w:bookmarkStart w:id="296" w:name="_Toc74746951"/>
      <w:bookmarkStart w:id="297" w:name="_Toc89322877"/>
      <w:bookmarkStart w:id="298" w:name="_Hlk70405988"/>
      <w:r>
        <w:lastRenderedPageBreak/>
        <w:t>81.35</w:t>
      </w:r>
      <w:r w:rsidRPr="00D22DA5">
        <w:t xml:space="preserve"> </w:t>
      </w:r>
      <w:r>
        <w:t>-</w:t>
      </w:r>
      <w:r w:rsidRPr="00D22DA5">
        <w:t xml:space="preserve"> </w:t>
      </w:r>
      <w:r>
        <w:t>Use of Wyden Authority</w:t>
      </w:r>
      <w:bookmarkEnd w:id="294"/>
      <w:bookmarkEnd w:id="295"/>
      <w:bookmarkEnd w:id="296"/>
      <w:bookmarkEnd w:id="297"/>
    </w:p>
    <w:bookmarkEnd w:id="298"/>
    <w:p w14:paraId="6C85B1B2" w14:textId="77777777" w:rsidR="00095122" w:rsidRDefault="009C782A" w:rsidP="00095122">
      <w:pPr>
        <w:pStyle w:val="BodyText"/>
      </w:pPr>
      <w:r w:rsidRPr="00640BC5">
        <w:t xml:space="preserve">Projects can be developed and funded to include lands both on and off the </w:t>
      </w:r>
      <w:r w:rsidRPr="00FC7E68">
        <w:t>National Forest</w:t>
      </w:r>
      <w:r w:rsidRPr="00735409">
        <w:t xml:space="preserve"> by utilizing both the authority under the Wyden Amendment and good neighbor authority.</w:t>
      </w:r>
      <w:r w:rsidRPr="00640BC5">
        <w:t xml:space="preserve">  </w:t>
      </w:r>
      <w:r w:rsidRPr="00FC7E68">
        <w:t xml:space="preserve">The </w:t>
      </w:r>
      <w:r w:rsidRPr="00042E76">
        <w:t>W</w:t>
      </w:r>
      <w:r w:rsidRPr="00143B7F">
        <w:t>yden a</w:t>
      </w:r>
      <w:r w:rsidRPr="00735409">
        <w:t>uthority authorizes the Forest Service to enter into a variety of cooperative agreements to benefit resources on National Forest System lands (work can be conducted on Forest Service and non-Forest Service lands).  Agreements may be with willing Federal, Tribal, State</w:t>
      </w:r>
      <w:r>
        <w:t>,</w:t>
      </w:r>
      <w:r w:rsidRPr="00735409">
        <w:t xml:space="preserve"> and local governments</w:t>
      </w:r>
      <w:r>
        <w:t>;</w:t>
      </w:r>
      <w:r w:rsidRPr="00735409">
        <w:t xml:space="preserve"> private and nonprofit entities</w:t>
      </w:r>
      <w:r>
        <w:t>;</w:t>
      </w:r>
      <w:r w:rsidRPr="00735409">
        <w:t xml:space="preserve"> and landowners to conduct activities on public or private lands for the benefit of National Forest System lands for the following purposes:  protection, restoration, and enhancement of fish and wildlife habitat and other resources; reduction of risk from natural disaster where public safety is threatened; or a combination of both.  If working with the Bureau of Land Management</w:t>
      </w:r>
      <w:r>
        <w:t xml:space="preserve"> (BLM)</w:t>
      </w:r>
      <w:r w:rsidRPr="00735409">
        <w:t xml:space="preserve"> on projects, ensure </w:t>
      </w:r>
      <w:r>
        <w:t>BLM</w:t>
      </w:r>
      <w:r w:rsidRPr="00735409">
        <w:t xml:space="preserve"> processes are included in the project design. </w:t>
      </w:r>
    </w:p>
    <w:p w14:paraId="104DE1CE" w14:textId="465CADD5" w:rsidR="009C782A" w:rsidRDefault="009C782A" w:rsidP="00095122">
      <w:pPr>
        <w:pStyle w:val="BodyText"/>
      </w:pPr>
      <w:r w:rsidRPr="00735409">
        <w:t xml:space="preserve">When integrating Wyden authority funds associated within good neighbor projects, funds </w:t>
      </w:r>
      <w:r>
        <w:t>must</w:t>
      </w:r>
      <w:r w:rsidRPr="00735409">
        <w:t xml:space="preserve"> be in proportion with project size both on and off Forest</w:t>
      </w:r>
      <w:r>
        <w:t xml:space="preserve"> land</w:t>
      </w:r>
      <w:r w:rsidRPr="00735409">
        <w:t xml:space="preserve">. </w:t>
      </w:r>
    </w:p>
    <w:p w14:paraId="16DC57EE" w14:textId="77777777" w:rsidR="009C782A" w:rsidRDefault="009C782A" w:rsidP="009C782A">
      <w:pPr>
        <w:pStyle w:val="Heading4"/>
      </w:pPr>
      <w:bookmarkStart w:id="299" w:name="_Toc74746952"/>
      <w:bookmarkStart w:id="300" w:name="_Toc89322878"/>
      <w:r>
        <w:t>81.36</w:t>
      </w:r>
      <w:r w:rsidRPr="00D22DA5">
        <w:t xml:space="preserve"> </w:t>
      </w:r>
      <w:r>
        <w:t>-</w:t>
      </w:r>
      <w:r w:rsidRPr="00D22DA5">
        <w:t xml:space="preserve"> </w:t>
      </w:r>
      <w:r>
        <w:t>Use of Granger-</w:t>
      </w:r>
      <w:proofErr w:type="spellStart"/>
      <w:r>
        <w:t>Thye</w:t>
      </w:r>
      <w:proofErr w:type="spellEnd"/>
      <w:r>
        <w:t xml:space="preserve"> Act</w:t>
      </w:r>
      <w:bookmarkEnd w:id="299"/>
      <w:bookmarkEnd w:id="300"/>
    </w:p>
    <w:p w14:paraId="1E2612DD" w14:textId="77777777" w:rsidR="009C782A" w:rsidRDefault="009C782A" w:rsidP="00095122">
      <w:pPr>
        <w:pStyle w:val="BodyText"/>
      </w:pPr>
      <w:r>
        <w:t>The Granger-</w:t>
      </w:r>
      <w:proofErr w:type="spellStart"/>
      <w:r>
        <w:t>Thye</w:t>
      </w:r>
      <w:proofErr w:type="spellEnd"/>
      <w:r>
        <w:t xml:space="preserve"> Act authorizes the United States Forest Service Nursery System to sell nursery seed and stock directly to States and political subdivisions, and to public agencies of other countries, at rates not less than the actual or estimated cost to the Federal Government.  Reimbursements to the Government are accomplished through the Working Capital Fund (WCF).  These are direct agreements executed between the nursery facility and the external partner and should not utilize FSM 1580 agreements (FSH 1509.11, </w:t>
      </w:r>
      <w:proofErr w:type="spellStart"/>
      <w:r>
        <w:t>ch.</w:t>
      </w:r>
      <w:proofErr w:type="spellEnd"/>
      <w:r>
        <w:t xml:space="preserve"> 40 - Collection Agreements).</w:t>
      </w:r>
    </w:p>
    <w:p w14:paraId="53D8AA90" w14:textId="77777777" w:rsidR="00095122" w:rsidRDefault="009C782A" w:rsidP="009C782A">
      <w:pPr>
        <w:pStyle w:val="Heading3"/>
      </w:pPr>
      <w:bookmarkStart w:id="301" w:name="_Toc19205096"/>
      <w:bookmarkStart w:id="302" w:name="_Toc51570029"/>
      <w:bookmarkStart w:id="303" w:name="_Toc74746953"/>
      <w:bookmarkStart w:id="304" w:name="_Toc56493179"/>
      <w:bookmarkStart w:id="305" w:name="_Toc89322879"/>
      <w:r>
        <w:t>81.4</w:t>
      </w:r>
      <w:r w:rsidRPr="00DE5089">
        <w:t xml:space="preserve"> </w:t>
      </w:r>
      <w:r>
        <w:t>-</w:t>
      </w:r>
      <w:r w:rsidRPr="00DE5089">
        <w:t xml:space="preserve"> </w:t>
      </w:r>
      <w:r>
        <w:t>Examples of Restoration Services</w:t>
      </w:r>
      <w:bookmarkEnd w:id="301"/>
      <w:bookmarkEnd w:id="302"/>
      <w:bookmarkEnd w:id="303"/>
      <w:bookmarkEnd w:id="304"/>
      <w:bookmarkEnd w:id="305"/>
    </w:p>
    <w:p w14:paraId="36FA9223" w14:textId="77777777" w:rsidR="00095122" w:rsidRDefault="009C782A" w:rsidP="00095122">
      <w:pPr>
        <w:pStyle w:val="BodyText"/>
      </w:pPr>
      <w:r w:rsidRPr="00640BC5">
        <w:t>The Forest Service may enter into good neigh</w:t>
      </w:r>
      <w:r w:rsidRPr="00FC7E68">
        <w:t>bor</w:t>
      </w:r>
      <w:r w:rsidRPr="00042E76">
        <w:t xml:space="preserve"> </w:t>
      </w:r>
      <w:r w:rsidRPr="00143B7F">
        <w:t xml:space="preserve">agreements </w:t>
      </w:r>
      <w:proofErr w:type="gramStart"/>
      <w:r w:rsidRPr="00143B7F">
        <w:t>in order for</w:t>
      </w:r>
      <w:proofErr w:type="gramEnd"/>
      <w:r w:rsidRPr="00143B7F">
        <w:t xml:space="preserve"> </w:t>
      </w:r>
      <w:r>
        <w:t>C</w:t>
      </w:r>
      <w:r w:rsidRPr="00143B7F">
        <w:t xml:space="preserve">ooperators </w:t>
      </w:r>
      <w:r w:rsidRPr="00735409">
        <w:t>to perform or contribute to any part of project planning, preparation, execution, and monitoring to achieve a broad range of forest, rangeland, and watershed restoration objectives</w:t>
      </w:r>
      <w:r>
        <w:t xml:space="preserve"> in accordance with the good neighbor authority</w:t>
      </w:r>
      <w:r w:rsidRPr="00735409">
        <w:t>.  As negotiated and following regulation in 2 CFR 200.412 - 200.414, a Cooperator may be compensated for both direct and indirect costs incurred in performing authorized services.</w:t>
      </w:r>
    </w:p>
    <w:p w14:paraId="26AA2470" w14:textId="3A144728" w:rsidR="009C782A" w:rsidRPr="00640BC5" w:rsidRDefault="009C782A" w:rsidP="00095122">
      <w:pPr>
        <w:pStyle w:val="BodyText"/>
      </w:pPr>
      <w:r w:rsidRPr="00735409">
        <w:t xml:space="preserve">Examples of </w:t>
      </w:r>
      <w:bookmarkStart w:id="306" w:name="_Hlk70416502"/>
      <w:r w:rsidRPr="00735409">
        <w:t xml:space="preserve">forest, rangeland, and watershed restoration services (sec. 80.5) </w:t>
      </w:r>
      <w:r w:rsidRPr="00640BC5">
        <w:t>include:</w:t>
      </w:r>
    </w:p>
    <w:bookmarkEnd w:id="306"/>
    <w:p w14:paraId="68449914" w14:textId="638C59EA" w:rsidR="009C782A" w:rsidRPr="00735409" w:rsidRDefault="009C782A" w:rsidP="005E0459">
      <w:pPr>
        <w:pStyle w:val="ListNumber"/>
        <w:numPr>
          <w:ilvl w:val="0"/>
          <w:numId w:val="20"/>
        </w:numPr>
        <w:ind w:left="720" w:hanging="432"/>
      </w:pPr>
      <w:r w:rsidRPr="00143B7F">
        <w:t>Forest restoration</w:t>
      </w:r>
      <w:r w:rsidRPr="00735409">
        <w:t>, such as:</w:t>
      </w:r>
    </w:p>
    <w:p w14:paraId="2AB17D8B" w14:textId="1A62428C" w:rsidR="009C782A" w:rsidRPr="00735409" w:rsidRDefault="009C782A" w:rsidP="005E0459">
      <w:pPr>
        <w:pStyle w:val="ListNumber2"/>
        <w:numPr>
          <w:ilvl w:val="0"/>
          <w:numId w:val="21"/>
        </w:numPr>
        <w:ind w:left="1080"/>
      </w:pPr>
      <w:r w:rsidRPr="00735409">
        <w:t xml:space="preserve">Stand </w:t>
      </w:r>
      <w:proofErr w:type="gramStart"/>
      <w:r w:rsidRPr="00735409">
        <w:t>improvement;</w:t>
      </w:r>
      <w:proofErr w:type="gramEnd"/>
    </w:p>
    <w:p w14:paraId="7629F8D6" w14:textId="1167B271" w:rsidR="009C782A" w:rsidRPr="00735409" w:rsidRDefault="009C782A" w:rsidP="005A6B13">
      <w:pPr>
        <w:pStyle w:val="ListNumber2"/>
      </w:pPr>
      <w:r w:rsidRPr="00735409">
        <w:t>Prescribed burning; and</w:t>
      </w:r>
    </w:p>
    <w:p w14:paraId="433C248D" w14:textId="5235549E" w:rsidR="009C782A" w:rsidRPr="00735409" w:rsidRDefault="009C782A" w:rsidP="005A6B13">
      <w:pPr>
        <w:pStyle w:val="ListNumber2"/>
      </w:pPr>
      <w:r w:rsidRPr="00735409">
        <w:t xml:space="preserve">Reforestation. </w:t>
      </w:r>
    </w:p>
    <w:p w14:paraId="755303F8" w14:textId="62FC1ABF" w:rsidR="009C782A" w:rsidRPr="00735409" w:rsidRDefault="009C782A" w:rsidP="005A6B13">
      <w:pPr>
        <w:pStyle w:val="ListNumber"/>
      </w:pPr>
      <w:r w:rsidRPr="00735409">
        <w:t>Hazardous fuels reduction, such as:</w:t>
      </w:r>
    </w:p>
    <w:p w14:paraId="0CCC3DA1" w14:textId="7C9AFA0F" w:rsidR="009C782A" w:rsidRPr="00735409" w:rsidRDefault="009C782A" w:rsidP="005E0459">
      <w:pPr>
        <w:pStyle w:val="ListNumber2"/>
        <w:numPr>
          <w:ilvl w:val="0"/>
          <w:numId w:val="22"/>
        </w:numPr>
        <w:ind w:left="1080"/>
      </w:pPr>
      <w:r w:rsidRPr="00735409">
        <w:lastRenderedPageBreak/>
        <w:t xml:space="preserve">Forest </w:t>
      </w:r>
      <w:proofErr w:type="gramStart"/>
      <w:r w:rsidRPr="00735409">
        <w:t>thinning;</w:t>
      </w:r>
      <w:proofErr w:type="gramEnd"/>
    </w:p>
    <w:p w14:paraId="1264F8C5" w14:textId="4B3B283C" w:rsidR="009C782A" w:rsidRPr="00735409" w:rsidRDefault="009C782A" w:rsidP="005A6B13">
      <w:pPr>
        <w:pStyle w:val="ListNumber2"/>
      </w:pPr>
      <w:r w:rsidRPr="00735409">
        <w:t xml:space="preserve">Targeted </w:t>
      </w:r>
      <w:proofErr w:type="gramStart"/>
      <w:r w:rsidRPr="00735409">
        <w:t>grazing;</w:t>
      </w:r>
      <w:proofErr w:type="gramEnd"/>
    </w:p>
    <w:p w14:paraId="46A868A5" w14:textId="37835ED0" w:rsidR="009C782A" w:rsidRPr="00735409" w:rsidRDefault="009C782A" w:rsidP="005A6B13">
      <w:pPr>
        <w:pStyle w:val="ListNumber2"/>
      </w:pPr>
      <w:r w:rsidRPr="00735409">
        <w:t>Piling, removing, or burning slash; and</w:t>
      </w:r>
    </w:p>
    <w:p w14:paraId="45C35BEE" w14:textId="45D9234F" w:rsidR="009C782A" w:rsidRPr="00735409" w:rsidRDefault="009C782A" w:rsidP="005A6B13">
      <w:pPr>
        <w:pStyle w:val="ListNumber2"/>
      </w:pPr>
      <w:r w:rsidRPr="00735409">
        <w:t>Prescribed burning</w:t>
      </w:r>
      <w:r>
        <w:t>, a</w:t>
      </w:r>
      <w:r w:rsidRPr="00735409">
        <w:t xml:space="preserve">lthough this activity may be better authorized under another authority, such as a cooperative fire agreement. </w:t>
      </w:r>
    </w:p>
    <w:p w14:paraId="72AA9911" w14:textId="362C6E0F" w:rsidR="009C782A" w:rsidRPr="00735409" w:rsidRDefault="009C782A" w:rsidP="005A6B13">
      <w:pPr>
        <w:pStyle w:val="ListNumber"/>
      </w:pPr>
      <w:r w:rsidRPr="00735409">
        <w:t>Fish and wildlife habitat improvement, such as:</w:t>
      </w:r>
    </w:p>
    <w:p w14:paraId="15BF18B0" w14:textId="6186FF8D" w:rsidR="009C782A" w:rsidRPr="00735409" w:rsidRDefault="009C782A" w:rsidP="005E0459">
      <w:pPr>
        <w:pStyle w:val="ListNumber2"/>
        <w:numPr>
          <w:ilvl w:val="0"/>
          <w:numId w:val="23"/>
        </w:numPr>
        <w:ind w:left="1080"/>
      </w:pPr>
      <w:r w:rsidRPr="00735409">
        <w:t xml:space="preserve">Fish passages, including designing and </w:t>
      </w:r>
      <w:proofErr w:type="gramStart"/>
      <w:r w:rsidRPr="00735409">
        <w:t>constructing;</w:t>
      </w:r>
      <w:proofErr w:type="gramEnd"/>
    </w:p>
    <w:p w14:paraId="5F22E6FC" w14:textId="73E06A9F" w:rsidR="009C782A" w:rsidRPr="00735409" w:rsidRDefault="009C782A" w:rsidP="005A6B13">
      <w:pPr>
        <w:pStyle w:val="ListNumber2"/>
      </w:pPr>
      <w:r w:rsidRPr="00735409">
        <w:t xml:space="preserve">Instream fish </w:t>
      </w:r>
      <w:proofErr w:type="gramStart"/>
      <w:r w:rsidRPr="00735409">
        <w:t>structures;</w:t>
      </w:r>
      <w:proofErr w:type="gramEnd"/>
    </w:p>
    <w:p w14:paraId="59044396" w14:textId="0367506C" w:rsidR="009C782A" w:rsidRPr="00735409" w:rsidRDefault="009C782A" w:rsidP="005A6B13">
      <w:pPr>
        <w:pStyle w:val="ListNumber2"/>
      </w:pPr>
      <w:r w:rsidRPr="00735409">
        <w:t xml:space="preserve">Developing wildlife water </w:t>
      </w:r>
      <w:proofErr w:type="gramStart"/>
      <w:r w:rsidRPr="00735409">
        <w:t>sources;</w:t>
      </w:r>
      <w:proofErr w:type="gramEnd"/>
    </w:p>
    <w:p w14:paraId="13A1BCDE" w14:textId="2D85000C" w:rsidR="009C782A" w:rsidRPr="00735409" w:rsidRDefault="009C782A" w:rsidP="005A6B13">
      <w:pPr>
        <w:pStyle w:val="ListNumber2"/>
      </w:pPr>
      <w:r w:rsidRPr="00735409">
        <w:t>Constructing brush piles for wildlife; and</w:t>
      </w:r>
    </w:p>
    <w:p w14:paraId="3ED74F4A" w14:textId="625FAAC4" w:rsidR="009C782A" w:rsidRPr="00735409" w:rsidRDefault="009C782A" w:rsidP="005A6B13">
      <w:pPr>
        <w:pStyle w:val="ListNumber2"/>
      </w:pPr>
      <w:r w:rsidRPr="00735409">
        <w:t>Installing duck boxes.</w:t>
      </w:r>
    </w:p>
    <w:p w14:paraId="65099E06" w14:textId="0B271C50" w:rsidR="009C782A" w:rsidRPr="00735409" w:rsidRDefault="009C782A" w:rsidP="005A6B13">
      <w:pPr>
        <w:pStyle w:val="ListNumber"/>
      </w:pPr>
      <w:r w:rsidRPr="00735409">
        <w:t>Watershed restoration, such as:</w:t>
      </w:r>
    </w:p>
    <w:p w14:paraId="3D004BB5" w14:textId="7675ED3F" w:rsidR="009C782A" w:rsidRPr="00735409" w:rsidRDefault="009C782A" w:rsidP="005E0459">
      <w:pPr>
        <w:pStyle w:val="ListNumber2"/>
        <w:numPr>
          <w:ilvl w:val="0"/>
          <w:numId w:val="24"/>
        </w:numPr>
        <w:ind w:left="1080"/>
      </w:pPr>
      <w:r w:rsidRPr="00735409">
        <w:t>Seeding for soil stabilization; and</w:t>
      </w:r>
    </w:p>
    <w:p w14:paraId="36D9D29D" w14:textId="77777777" w:rsidR="00095122" w:rsidRDefault="009C782A" w:rsidP="005A6B13">
      <w:pPr>
        <w:pStyle w:val="ListNumber2"/>
      </w:pPr>
      <w:r w:rsidRPr="00735409">
        <w:t>Decommissioning existing roads.</w:t>
      </w:r>
    </w:p>
    <w:p w14:paraId="31F277B1" w14:textId="45C522EE" w:rsidR="009C782A" w:rsidRPr="004A17C2" w:rsidRDefault="009C782A" w:rsidP="00095122">
      <w:pPr>
        <w:pStyle w:val="BodyText"/>
      </w:pPr>
      <w:r w:rsidRPr="006125EC">
        <w:t>F</w:t>
      </w:r>
      <w:r w:rsidRPr="004A17C2">
        <w:t>orest</w:t>
      </w:r>
      <w:r w:rsidRPr="006125EC">
        <w:t xml:space="preserve">, rangeland, and watershed restoration </w:t>
      </w:r>
      <w:r w:rsidRPr="004A17C2">
        <w:t>services do not include:</w:t>
      </w:r>
    </w:p>
    <w:p w14:paraId="3DE68676" w14:textId="3F2CAC91" w:rsidR="009C782A" w:rsidRPr="005A6B13" w:rsidRDefault="009C782A" w:rsidP="005E0459">
      <w:pPr>
        <w:pStyle w:val="ListNumber"/>
        <w:numPr>
          <w:ilvl w:val="0"/>
          <w:numId w:val="25"/>
        </w:numPr>
        <w:ind w:left="720" w:hanging="432"/>
        <w:rPr>
          <w:sz w:val="21"/>
          <w:szCs w:val="21"/>
        </w:rPr>
      </w:pPr>
      <w:r w:rsidRPr="00186FC1">
        <w:t xml:space="preserve">Activities on lands within the National Wilderness Preservation </w:t>
      </w:r>
      <w:proofErr w:type="gramStart"/>
      <w:r w:rsidRPr="00186FC1">
        <w:t>System;</w:t>
      </w:r>
      <w:proofErr w:type="gramEnd"/>
    </w:p>
    <w:p w14:paraId="4FC12971" w14:textId="2FE4FD42" w:rsidR="009C782A" w:rsidRPr="00186FC1" w:rsidRDefault="009C782A" w:rsidP="005A6B13">
      <w:pPr>
        <w:pStyle w:val="ListNumber"/>
        <w:rPr>
          <w:sz w:val="21"/>
          <w:szCs w:val="21"/>
        </w:rPr>
      </w:pPr>
      <w:r w:rsidRPr="00186FC1">
        <w:t>Activities on National Forest System Lands where removal of vegetation is prohibited or restricted by an Act of Congress or Presidential proclamation (including the applicable implementation plan</w:t>
      </w:r>
      <w:proofErr w:type="gramStart"/>
      <w:r w:rsidRPr="00186FC1">
        <w:t>);</w:t>
      </w:r>
      <w:proofErr w:type="gramEnd"/>
      <w:r w:rsidRPr="00186FC1">
        <w:t xml:space="preserve"> </w:t>
      </w:r>
    </w:p>
    <w:p w14:paraId="405FC651" w14:textId="7ED4AADC" w:rsidR="009C782A" w:rsidRPr="00186FC1" w:rsidRDefault="009C782A" w:rsidP="005A6B13">
      <w:pPr>
        <w:pStyle w:val="ListNumber"/>
        <w:rPr>
          <w:sz w:val="21"/>
          <w:szCs w:val="21"/>
        </w:rPr>
      </w:pPr>
      <w:r w:rsidRPr="00186FC1">
        <w:t xml:space="preserve">Activities within wilderness study </w:t>
      </w:r>
      <w:proofErr w:type="gramStart"/>
      <w:r w:rsidRPr="00186FC1">
        <w:t>areas;</w:t>
      </w:r>
      <w:proofErr w:type="gramEnd"/>
    </w:p>
    <w:p w14:paraId="3547EB57" w14:textId="3FABAA9D" w:rsidR="009C782A" w:rsidRPr="002C3E3F" w:rsidRDefault="009C782A" w:rsidP="005A6B13">
      <w:pPr>
        <w:pStyle w:val="ListNumber"/>
      </w:pPr>
      <w:r w:rsidRPr="002C3E3F">
        <w:t>Construction, reconstruction, repair, or restoration of paved or permanent roads or parking areas, other than the reconstruction, repair, or restoration of a National Forest System road that is:</w:t>
      </w:r>
    </w:p>
    <w:p w14:paraId="231C413F" w14:textId="37BD2A11" w:rsidR="009C782A" w:rsidRPr="00186FC1" w:rsidRDefault="009C782A" w:rsidP="005E0459">
      <w:pPr>
        <w:pStyle w:val="ListNumber2"/>
        <w:numPr>
          <w:ilvl w:val="0"/>
          <w:numId w:val="26"/>
        </w:numPr>
        <w:ind w:left="1080"/>
      </w:pPr>
      <w:bookmarkStart w:id="307" w:name="substructure-location_a_4_B_i_I"/>
      <w:bookmarkEnd w:id="307"/>
      <w:r>
        <w:t>N</w:t>
      </w:r>
      <w:r w:rsidRPr="00186FC1">
        <w:t>ecessary to carry out authorized restoration services pursuant to a good neighbor agreement; and</w:t>
      </w:r>
    </w:p>
    <w:p w14:paraId="0DFFE329" w14:textId="05F41F2A" w:rsidR="009C782A" w:rsidRPr="00186FC1" w:rsidRDefault="009C782A" w:rsidP="005A6B13">
      <w:pPr>
        <w:pStyle w:val="ListNumber2"/>
      </w:pPr>
      <w:bookmarkStart w:id="308" w:name="substructure-location_a_4_B_i_II"/>
      <w:bookmarkEnd w:id="308"/>
      <w:r>
        <w:t>I</w:t>
      </w:r>
      <w:r w:rsidRPr="00186FC1">
        <w:t xml:space="preserve">n the case of a National Forest System road that is determined to be unneeded in accordance with 36 CFR </w:t>
      </w:r>
      <w:r w:rsidRPr="00106AE9">
        <w:t>212.5(b)(2)</w:t>
      </w:r>
      <w:r w:rsidRPr="00186FC1">
        <w:t xml:space="preserve">, </w:t>
      </w:r>
      <w:bookmarkStart w:id="309" w:name="substructure-location_a_4_B_i_II_aa"/>
      <w:bookmarkEnd w:id="309"/>
      <w:r w:rsidRPr="00735409">
        <w:t xml:space="preserve">decommissioned </w:t>
      </w:r>
      <w:r>
        <w:t xml:space="preserve">in </w:t>
      </w:r>
      <w:r w:rsidRPr="00735409">
        <w:t>accord</w:t>
      </w:r>
      <w:r>
        <w:t>ance with restoring or improving forest, rangeland, and watershed health (including fish and wildlife habitat) in a manner consistent with</w:t>
      </w:r>
      <w:r w:rsidRPr="00735409">
        <w:t xml:space="preserve"> the travel management plan no later than three years after completion of the applicable authorized restoration project</w:t>
      </w:r>
      <w:bookmarkStart w:id="310" w:name="substructure-location_a_4_B_i_II_bb"/>
      <w:bookmarkEnd w:id="310"/>
      <w:r w:rsidRPr="00186FC1">
        <w:t xml:space="preserve">; </w:t>
      </w:r>
      <w:r>
        <w:t>and</w:t>
      </w:r>
    </w:p>
    <w:p w14:paraId="2CBA4422" w14:textId="015C390C" w:rsidR="009C782A" w:rsidRPr="00186FC1" w:rsidRDefault="009C782A" w:rsidP="005A6B13">
      <w:pPr>
        <w:pStyle w:val="ListNumber"/>
      </w:pPr>
      <w:bookmarkStart w:id="311" w:name="substructure-location_a_4_B_ii"/>
      <w:bookmarkEnd w:id="311"/>
      <w:r>
        <w:lastRenderedPageBreak/>
        <w:t>C</w:t>
      </w:r>
      <w:r w:rsidRPr="00186FC1">
        <w:t>onstruction, alteration, repair</w:t>
      </w:r>
      <w:r>
        <w:t>,</w:t>
      </w:r>
      <w:r w:rsidRPr="00186FC1">
        <w:t xml:space="preserve"> or replacement of public buildings or works.</w:t>
      </w:r>
    </w:p>
    <w:p w14:paraId="00D49496" w14:textId="77777777" w:rsidR="009C782A" w:rsidRDefault="009C782A" w:rsidP="009C782A">
      <w:pPr>
        <w:pStyle w:val="Heading4"/>
      </w:pPr>
      <w:bookmarkStart w:id="312" w:name="_Toc19205097"/>
      <w:bookmarkStart w:id="313" w:name="_Toc51570030"/>
      <w:bookmarkStart w:id="314" w:name="_Toc74746954"/>
      <w:bookmarkStart w:id="315" w:name="_Toc56493180"/>
      <w:bookmarkStart w:id="316" w:name="_Toc89322880"/>
      <w:bookmarkStart w:id="317" w:name="_Toc121715857"/>
      <w:bookmarkStart w:id="318" w:name="_Toc55206088"/>
      <w:bookmarkStart w:id="319" w:name="_Toc53195518"/>
      <w:bookmarkStart w:id="320" w:name="_Toc52958109"/>
      <w:bookmarkStart w:id="321" w:name="_Toc52603388"/>
      <w:bookmarkStart w:id="322" w:name="_Toc48643431"/>
      <w:bookmarkStart w:id="323" w:name="_Toc48642860"/>
      <w:bookmarkStart w:id="324" w:name="_Toc61756974"/>
      <w:bookmarkStart w:id="325" w:name="_Toc62460142"/>
      <w:bookmarkStart w:id="326" w:name="_Toc62629441"/>
      <w:bookmarkStart w:id="327" w:name="_Toc118084951"/>
      <w:bookmarkStart w:id="328" w:name="_Toc119398426"/>
      <w:bookmarkStart w:id="329" w:name="_Toc119399563"/>
      <w:bookmarkStart w:id="330" w:name="_Toc119828713"/>
      <w:bookmarkStart w:id="331" w:name="_Toc211230870"/>
      <w:bookmarkStart w:id="332" w:name="_Toc209844794"/>
      <w:bookmarkStart w:id="333" w:name="_Toc122137076"/>
      <w:bookmarkStart w:id="334" w:name="_Toc352597828"/>
      <w:bookmarkStart w:id="335" w:name="_Toc365449515"/>
      <w:bookmarkStart w:id="336" w:name="_Toc365454254"/>
      <w:bookmarkStart w:id="337" w:name="_Toc365455420"/>
      <w:r>
        <w:t>81.41</w:t>
      </w:r>
      <w:r w:rsidRPr="00B13BC8">
        <w:t xml:space="preserve"> </w:t>
      </w:r>
      <w:r>
        <w:t>-</w:t>
      </w:r>
      <w:r w:rsidRPr="00B13BC8">
        <w:t xml:space="preserve"> </w:t>
      </w:r>
      <w:r>
        <w:t>Bundling and Goods for Services Agreements</w:t>
      </w:r>
      <w:bookmarkEnd w:id="312"/>
      <w:bookmarkEnd w:id="313"/>
      <w:bookmarkEnd w:id="314"/>
      <w:bookmarkEnd w:id="315"/>
      <w:bookmarkEnd w:id="316"/>
    </w:p>
    <w:p w14:paraId="698D6963" w14:textId="77777777" w:rsidR="00095122" w:rsidRDefault="009C782A" w:rsidP="00095122">
      <w:pPr>
        <w:pStyle w:val="BodyText"/>
      </w:pPr>
      <w:r w:rsidRPr="00640BC5">
        <w:t>Good ne</w:t>
      </w:r>
      <w:r w:rsidRPr="00FC7E68">
        <w:t xml:space="preserve">ighbor </w:t>
      </w:r>
      <w:r w:rsidRPr="00042E76">
        <w:t>agreements may contain a variety of work items that can be bundled into one</w:t>
      </w:r>
      <w:r w:rsidRPr="00143B7F">
        <w:t xml:space="preserve"> agreement or allow</w:t>
      </w:r>
      <w:r w:rsidRPr="00735409">
        <w:t xml:space="preserve"> for the completion of projects using the revenues collected</w:t>
      </w:r>
      <w:r w:rsidRPr="00640BC5">
        <w:t xml:space="preserve"> from a </w:t>
      </w:r>
      <w:r w:rsidRPr="00FC7E68">
        <w:t xml:space="preserve">good neighbor agreement </w:t>
      </w:r>
      <w:r w:rsidRPr="00042E76">
        <w:t xml:space="preserve">timber sale. </w:t>
      </w:r>
      <w:r w:rsidRPr="00143B7F">
        <w:t xml:space="preserve"> </w:t>
      </w:r>
      <w:r w:rsidRPr="00735409">
        <w:t xml:space="preserve">A project that was not identified in a good neighbor agreement with </w:t>
      </w:r>
      <w:r>
        <w:t>a Cooperator</w:t>
      </w:r>
      <w:r w:rsidRPr="00735409">
        <w:t xml:space="preserve"> must be reviewed by the Forest Service to determine that it meets good neighbor authority criteria prior to bundling into that agreement.  The review may disclose findings ranging from the need for environmental analysis (sec. 81.1), to fully meeting good neighbor authority criteria.  As a result, the duration of the review and approval for inclusion varies between projects.  Only projects fully meeting good neighbor authority criteria may be incorporated through modification into the good neighbor agreement with the </w:t>
      </w:r>
      <w:r>
        <w:t>Contractor.</w:t>
      </w:r>
    </w:p>
    <w:p w14:paraId="3B802E72" w14:textId="5D7195D1" w:rsidR="009C782A" w:rsidRPr="00735409" w:rsidRDefault="009C782A" w:rsidP="00095122">
      <w:pPr>
        <w:pStyle w:val="BodyText"/>
      </w:pPr>
      <w:r w:rsidRPr="00735409">
        <w:t>A State has the authority to bundle service work projects together or create goods for service</w:t>
      </w:r>
      <w:r>
        <w:t>s</w:t>
      </w:r>
      <w:r w:rsidRPr="00735409">
        <w:t xml:space="preserve"> agreements with their Contractors when there is a revenue</w:t>
      </w:r>
      <w:r>
        <w:t>-</w:t>
      </w:r>
      <w:r w:rsidRPr="00735409">
        <w:t>generating project involved and the work project or services are identified within the good neighbor agreement with a</w:t>
      </w:r>
      <w:r>
        <w:t xml:space="preserve"> State</w:t>
      </w:r>
      <w:r w:rsidRPr="00735409">
        <w:t xml:space="preserve">.  A project that </w:t>
      </w:r>
      <w:r>
        <w:t xml:space="preserve">is incorporated through modification may also be </w:t>
      </w:r>
      <w:r w:rsidRPr="00735409">
        <w:t xml:space="preserve">subsequently bundled into a goods for services agreement with the </w:t>
      </w:r>
      <w:r>
        <w:t>State</w:t>
      </w:r>
      <w:r w:rsidRPr="00735409">
        <w:t xml:space="preserve"> Contractors.  States shall use their instruments to create these agreements. </w:t>
      </w:r>
    </w:p>
    <w:p w14:paraId="2EC08900" w14:textId="77777777" w:rsidR="00095122" w:rsidRDefault="009C782A" w:rsidP="009C782A">
      <w:pPr>
        <w:pStyle w:val="Heading3"/>
      </w:pPr>
      <w:bookmarkStart w:id="338" w:name="_Toc211230872"/>
      <w:bookmarkStart w:id="339" w:name="_Toc209844796"/>
      <w:bookmarkStart w:id="340" w:name="_Toc122137078"/>
      <w:bookmarkStart w:id="341" w:name="_Toc121715859"/>
      <w:bookmarkStart w:id="342" w:name="_Toc61756976"/>
      <w:bookmarkStart w:id="343" w:name="_Toc55206091"/>
      <w:bookmarkStart w:id="344" w:name="_Toc62460144"/>
      <w:bookmarkStart w:id="345" w:name="_Toc62629443"/>
      <w:bookmarkStart w:id="346" w:name="_Toc118084952"/>
      <w:bookmarkStart w:id="347" w:name="_Toc119398427"/>
      <w:bookmarkStart w:id="348" w:name="_Toc119399565"/>
      <w:bookmarkStart w:id="349" w:name="_Toc119828715"/>
      <w:bookmarkStart w:id="350" w:name="_Toc352597831"/>
      <w:bookmarkStart w:id="351" w:name="_Toc365449520"/>
      <w:bookmarkStart w:id="352" w:name="_Toc365454259"/>
      <w:bookmarkStart w:id="353" w:name="_Toc365455425"/>
      <w:bookmarkStart w:id="354" w:name="_Toc19205098"/>
      <w:bookmarkStart w:id="355" w:name="_Toc51570031"/>
      <w:bookmarkStart w:id="356" w:name="_Toc74746955"/>
      <w:bookmarkStart w:id="357" w:name="_Toc56493181"/>
      <w:bookmarkStart w:id="358" w:name="_Toc89322881"/>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t>81.5</w:t>
      </w:r>
      <w:r w:rsidRPr="00821299">
        <w:t xml:space="preserve"> </w:t>
      </w:r>
      <w:r>
        <w:t>-</w:t>
      </w:r>
      <w:r w:rsidRPr="00821299">
        <w:t xml:space="preserve"> </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t>Timber Sale Selection of Offeror</w:t>
      </w:r>
      <w:bookmarkEnd w:id="354"/>
      <w:bookmarkEnd w:id="355"/>
      <w:bookmarkEnd w:id="356"/>
      <w:bookmarkEnd w:id="357"/>
      <w:bookmarkEnd w:id="358"/>
    </w:p>
    <w:p w14:paraId="6AEFEDF5" w14:textId="7110DB78" w:rsidR="009C782A" w:rsidRPr="00735409" w:rsidRDefault="009C782A" w:rsidP="00095122">
      <w:pPr>
        <w:pStyle w:val="BodyText"/>
      </w:pPr>
      <w:r w:rsidRPr="00640BC5">
        <w:t>When timber removal</w:t>
      </w:r>
      <w:r w:rsidRPr="00FC7E68">
        <w:t xml:space="preserve"> </w:t>
      </w:r>
      <w:r w:rsidRPr="00042E76">
        <w:t xml:space="preserve">is included within </w:t>
      </w:r>
      <w:r w:rsidRPr="00143B7F">
        <w:t xml:space="preserve">a </w:t>
      </w:r>
      <w:r w:rsidRPr="00735409">
        <w:t xml:space="preserve">good neighbor project, the Forest Service and the Cooperator shall specify in </w:t>
      </w:r>
      <w:r>
        <w:t>a</w:t>
      </w:r>
      <w:r w:rsidRPr="00735409">
        <w:t xml:space="preserve">ppendix A </w:t>
      </w:r>
      <w:r>
        <w:t>in forms FS-1500-36 and FS-1500-36b</w:t>
      </w:r>
      <w:r w:rsidRPr="00640BC5">
        <w:t xml:space="preserve"> whether the timber will be sold directly by the Forest Service or by the </w:t>
      </w:r>
      <w:r w:rsidRPr="00143B7F">
        <w:t>C</w:t>
      </w:r>
      <w:r w:rsidRPr="00735409">
        <w:t>ooperator under a good neighbor agreement.</w:t>
      </w:r>
    </w:p>
    <w:p w14:paraId="1188C053" w14:textId="77777777" w:rsidR="009C782A" w:rsidRPr="0069375F" w:rsidRDefault="009C782A" w:rsidP="009C782A">
      <w:pPr>
        <w:pStyle w:val="Heading4"/>
      </w:pPr>
      <w:bookmarkStart w:id="359" w:name="_Toc19205099"/>
      <w:bookmarkStart w:id="360" w:name="_Toc51570032"/>
      <w:bookmarkStart w:id="361" w:name="_Toc74746956"/>
      <w:bookmarkStart w:id="362" w:name="_Toc56493182"/>
      <w:bookmarkStart w:id="363" w:name="_Toc89322882"/>
      <w:r>
        <w:t>8</w:t>
      </w:r>
      <w:r w:rsidRPr="004A5304">
        <w:t>1.51 -</w:t>
      </w:r>
      <w:r w:rsidRPr="0069375F">
        <w:t xml:space="preserve"> Forest Service as Offeror</w:t>
      </w:r>
      <w:bookmarkEnd w:id="359"/>
      <w:bookmarkEnd w:id="360"/>
      <w:bookmarkEnd w:id="361"/>
      <w:bookmarkEnd w:id="362"/>
      <w:bookmarkEnd w:id="363"/>
    </w:p>
    <w:p w14:paraId="4646EE6B" w14:textId="77777777" w:rsidR="009C782A" w:rsidRDefault="009C782A" w:rsidP="00095122">
      <w:pPr>
        <w:pStyle w:val="BodyText"/>
      </w:pPr>
      <w:r w:rsidRPr="00AE053A">
        <w:t xml:space="preserve">The </w:t>
      </w:r>
      <w:r>
        <w:t>Cooperator</w:t>
      </w:r>
      <w:r w:rsidRPr="00AE053A">
        <w:t xml:space="preserve"> may perform activities in support of timber sales to be offered by the Forest Service.  When this occurs, all timber sale preparation and administration support activities </w:t>
      </w:r>
      <w:r>
        <w:t>shall</w:t>
      </w:r>
      <w:r w:rsidRPr="00AE053A">
        <w:t xml:space="preserve"> adhere to current policy for Forest Service timber sales.  </w:t>
      </w:r>
    </w:p>
    <w:p w14:paraId="2A35568A" w14:textId="77777777" w:rsidR="009C782A" w:rsidRDefault="009C782A" w:rsidP="009C782A">
      <w:pPr>
        <w:pStyle w:val="Heading4"/>
      </w:pPr>
      <w:bookmarkStart w:id="364" w:name="_Toc19205100"/>
      <w:bookmarkStart w:id="365" w:name="_Toc51570033"/>
      <w:bookmarkStart w:id="366" w:name="_Toc74746957"/>
      <w:bookmarkStart w:id="367" w:name="_Toc56493183"/>
      <w:bookmarkStart w:id="368" w:name="_Toc89322883"/>
      <w:r>
        <w:t>81.52 - Cooperator as Offeror</w:t>
      </w:r>
      <w:bookmarkEnd w:id="364"/>
      <w:bookmarkEnd w:id="365"/>
      <w:bookmarkEnd w:id="366"/>
      <w:bookmarkEnd w:id="367"/>
      <w:bookmarkEnd w:id="368"/>
    </w:p>
    <w:p w14:paraId="5B45B38A" w14:textId="77777777" w:rsidR="009C782A" w:rsidRDefault="009C782A" w:rsidP="00095122">
      <w:pPr>
        <w:pStyle w:val="BodyText"/>
      </w:pPr>
      <w:r>
        <w:t>The State may offer National Forest System timber on behalf of the Forest Service under a good neighbor agreement.  When this occurs, the Forest Service and State shall agree to practices and procedures for timber sale preparation, offer, finance, and administration identified in the following sections, when developing the timber removal plan in the good neighbor agreement.  Practices and procedures include:</w:t>
      </w:r>
    </w:p>
    <w:p w14:paraId="1C0592F2" w14:textId="1A11F3C8" w:rsidR="009C782A" w:rsidRDefault="009C782A" w:rsidP="005E0459">
      <w:pPr>
        <w:pStyle w:val="ListNumber"/>
        <w:numPr>
          <w:ilvl w:val="0"/>
          <w:numId w:val="27"/>
        </w:numPr>
        <w:ind w:left="720" w:hanging="432"/>
      </w:pPr>
      <w:r w:rsidRPr="00AE053A">
        <w:t>All work performed by the</w:t>
      </w:r>
      <w:r>
        <w:t xml:space="preserve"> State</w:t>
      </w:r>
      <w:r w:rsidRPr="00AE053A">
        <w:t xml:space="preserve"> on N</w:t>
      </w:r>
      <w:r>
        <w:t xml:space="preserve">ational </w:t>
      </w:r>
      <w:r w:rsidRPr="00AE053A">
        <w:t>F</w:t>
      </w:r>
      <w:r>
        <w:t xml:space="preserve">orest </w:t>
      </w:r>
      <w:r w:rsidRPr="00AE053A">
        <w:t>S</w:t>
      </w:r>
      <w:r>
        <w:t>ystem</w:t>
      </w:r>
      <w:r w:rsidRPr="00AE053A">
        <w:t xml:space="preserve"> land </w:t>
      </w:r>
      <w:r>
        <w:t>shall</w:t>
      </w:r>
      <w:r w:rsidRPr="00AE053A">
        <w:t xml:space="preserve"> meet ap</w:t>
      </w:r>
      <w:r>
        <w:t>plicable F</w:t>
      </w:r>
      <w:r w:rsidRPr="00AE053A">
        <w:t>ederal laws, regulations</w:t>
      </w:r>
      <w:r>
        <w:t>,</w:t>
      </w:r>
      <w:r w:rsidRPr="00AE053A">
        <w:t xml:space="preserve"> and orders, including requirements of associated documents</w:t>
      </w:r>
      <w:r>
        <w:t>,</w:t>
      </w:r>
      <w:r w:rsidRPr="00AE053A">
        <w:t xml:space="preserve"> such as NEPA decisions, </w:t>
      </w:r>
      <w:r>
        <w:t>land management</w:t>
      </w:r>
      <w:r w:rsidRPr="00AE053A">
        <w:t xml:space="preserve"> plans, and silviculture prescriptions.</w:t>
      </w:r>
    </w:p>
    <w:p w14:paraId="1CE31147" w14:textId="4404ACE9" w:rsidR="009C782A" w:rsidRDefault="009C782A" w:rsidP="005A6B13">
      <w:pPr>
        <w:pStyle w:val="ListNumber"/>
      </w:pPr>
      <w:r w:rsidRPr="00AE053A">
        <w:lastRenderedPageBreak/>
        <w:t xml:space="preserve">The </w:t>
      </w:r>
      <w:r>
        <w:t>State</w:t>
      </w:r>
      <w:r w:rsidRPr="00AE053A">
        <w:t xml:space="preserve"> may follow its regular sale preparation, contracting, administration</w:t>
      </w:r>
      <w:r>
        <w:t>,</w:t>
      </w:r>
      <w:r w:rsidRPr="00AE053A">
        <w:t xml:space="preserve"> and other procedures </w:t>
      </w:r>
      <w:r>
        <w:t>if</w:t>
      </w:r>
      <w:r w:rsidRPr="00AE053A">
        <w:t xml:space="preserve"> they meet Forest Service objectives, are acceptable to the responsible </w:t>
      </w:r>
      <w:r w:rsidR="00E9087F">
        <w:t>Line Officer</w:t>
      </w:r>
      <w:r w:rsidRPr="00AE053A">
        <w:t xml:space="preserve">, and are </w:t>
      </w:r>
      <w:r>
        <w:t>addressed</w:t>
      </w:r>
      <w:r w:rsidRPr="00AE053A">
        <w:t xml:space="preserve"> in the </w:t>
      </w:r>
      <w:r>
        <w:t>good neighbor</w:t>
      </w:r>
      <w:r w:rsidRPr="00AE053A">
        <w:t xml:space="preserve"> </w:t>
      </w:r>
      <w:r>
        <w:t>a</w:t>
      </w:r>
      <w:r w:rsidRPr="00AE053A">
        <w:t>greement.</w:t>
      </w:r>
    </w:p>
    <w:p w14:paraId="4E1A8F95" w14:textId="56709BD0" w:rsidR="009C782A" w:rsidRDefault="009C782A" w:rsidP="005A6B13">
      <w:pPr>
        <w:pStyle w:val="ListNumber"/>
      </w:pPr>
      <w:r>
        <w:t>The Forest Service must not have a direct contract relationship with a State’s timber Purchaser.</w:t>
      </w:r>
    </w:p>
    <w:p w14:paraId="6517158A" w14:textId="77777777" w:rsidR="00095122" w:rsidRDefault="009C782A" w:rsidP="009C782A">
      <w:pPr>
        <w:pStyle w:val="Heading3"/>
      </w:pPr>
      <w:bookmarkStart w:id="369" w:name="_Toc19205101"/>
      <w:bookmarkStart w:id="370" w:name="_Toc51570034"/>
      <w:bookmarkStart w:id="371" w:name="_Toc74746958"/>
      <w:bookmarkStart w:id="372" w:name="_Toc56493184"/>
      <w:bookmarkStart w:id="373" w:name="_Toc89322884"/>
      <w:bookmarkStart w:id="374" w:name="_Toc211230877"/>
      <w:bookmarkStart w:id="375" w:name="_Toc209844801"/>
      <w:bookmarkStart w:id="376" w:name="_Toc122137082"/>
      <w:bookmarkStart w:id="377" w:name="_Toc121715863"/>
      <w:bookmarkStart w:id="378" w:name="_Toc61756980"/>
      <w:bookmarkStart w:id="379" w:name="_Toc55206094"/>
      <w:bookmarkStart w:id="380" w:name="_Toc53195520"/>
      <w:bookmarkStart w:id="381" w:name="_Toc52958111"/>
      <w:bookmarkStart w:id="382" w:name="_Toc52603390"/>
      <w:bookmarkStart w:id="383" w:name="_Toc48643433"/>
      <w:bookmarkStart w:id="384" w:name="_Toc48642862"/>
      <w:bookmarkStart w:id="385" w:name="_Toc62460148"/>
      <w:bookmarkStart w:id="386" w:name="_Toc62629447"/>
      <w:bookmarkStart w:id="387" w:name="_Toc118084956"/>
      <w:bookmarkStart w:id="388" w:name="_Toc119398431"/>
      <w:bookmarkStart w:id="389" w:name="_Toc119399569"/>
      <w:bookmarkStart w:id="390" w:name="_Toc119828719"/>
      <w:bookmarkStart w:id="391" w:name="_Toc352597837"/>
      <w:bookmarkStart w:id="392" w:name="_Toc365449526"/>
      <w:bookmarkStart w:id="393" w:name="_Toc365454265"/>
      <w:bookmarkStart w:id="394" w:name="_Toc365455431"/>
      <w:r>
        <w:t>8</w:t>
      </w:r>
      <w:r w:rsidRPr="006F7B66">
        <w:t xml:space="preserve">1.6 </w:t>
      </w:r>
      <w:r>
        <w:t xml:space="preserve">- </w:t>
      </w:r>
      <w:r w:rsidRPr="006F7B66">
        <w:t>Reforestation Activities</w:t>
      </w:r>
      <w:bookmarkEnd w:id="369"/>
      <w:bookmarkEnd w:id="370"/>
      <w:bookmarkEnd w:id="371"/>
      <w:bookmarkEnd w:id="372"/>
      <w:bookmarkEnd w:id="373"/>
    </w:p>
    <w:p w14:paraId="0715D298" w14:textId="77777777" w:rsidR="00095122" w:rsidRDefault="009C782A" w:rsidP="00095122">
      <w:pPr>
        <w:pStyle w:val="BodyText"/>
      </w:pPr>
      <w:r>
        <w:t xml:space="preserve">Good neighbor agreements with regeneration treatments shall evaluate required reforestation needs. </w:t>
      </w:r>
    </w:p>
    <w:p w14:paraId="17D6955F" w14:textId="77777777" w:rsidR="00095122" w:rsidRDefault="009C782A" w:rsidP="00095122">
      <w:pPr>
        <w:pStyle w:val="BodyText"/>
      </w:pPr>
      <w:r>
        <w:t>Any reforestation activities must be captured and documented within the</w:t>
      </w:r>
      <w:r w:rsidRPr="00383A10">
        <w:t xml:space="preserve"> </w:t>
      </w:r>
      <w:r>
        <w:t xml:space="preserve">silviculture prescription and good neighbor agreement.  Clearly define the activities, roles, responsibilities (including responsibility in the event of failure to meet stocking levels), costs, and timeframes for accomplishing those activities (as required by NFMA and discussed in FSM 2472). </w:t>
      </w:r>
    </w:p>
    <w:p w14:paraId="418A103D" w14:textId="77777777" w:rsidR="00095122" w:rsidRDefault="009C782A" w:rsidP="00095122">
      <w:pPr>
        <w:pStyle w:val="BodyText"/>
      </w:pPr>
      <w:r>
        <w:t xml:space="preserve">If the Cooperator will conduct reforestation activities, the Cooperator and Forest Service will mutually agree upon the methods and materials to be used. </w:t>
      </w:r>
    </w:p>
    <w:p w14:paraId="75F67E27" w14:textId="1E2D0E4B" w:rsidR="009C782A" w:rsidRDefault="009C782A" w:rsidP="00095122">
      <w:pPr>
        <w:pStyle w:val="BodyText"/>
      </w:pPr>
      <w:r>
        <w:t>Examples of reforestation activities include, but are not limited to:</w:t>
      </w:r>
    </w:p>
    <w:p w14:paraId="0C528A11" w14:textId="63B39F69" w:rsidR="009C782A" w:rsidRDefault="009C782A" w:rsidP="005E0459">
      <w:pPr>
        <w:pStyle w:val="ListNumber"/>
        <w:numPr>
          <w:ilvl w:val="0"/>
          <w:numId w:val="28"/>
        </w:numPr>
        <w:ind w:left="720" w:hanging="432"/>
      </w:pPr>
      <w:r>
        <w:t xml:space="preserve">Site preparation (chemical, fire, manual, and so forth) for planting, seeding, or natural </w:t>
      </w:r>
      <w:proofErr w:type="gramStart"/>
      <w:r>
        <w:t>regeneration;</w:t>
      </w:r>
      <w:proofErr w:type="gramEnd"/>
    </w:p>
    <w:p w14:paraId="5587773B" w14:textId="7CF76797" w:rsidR="009C782A" w:rsidRDefault="009C782A" w:rsidP="005A6B13">
      <w:pPr>
        <w:pStyle w:val="ListNumber"/>
      </w:pPr>
      <w:r>
        <w:t>Planting (which encompasses seed collection, seedling sow and grow, artificial shading, and so forth</w:t>
      </w:r>
      <w:proofErr w:type="gramStart"/>
      <w:r>
        <w:t>);</w:t>
      </w:r>
      <w:proofErr w:type="gramEnd"/>
    </w:p>
    <w:p w14:paraId="48F5F018" w14:textId="3A4E1400" w:rsidR="009C782A" w:rsidRDefault="009C782A" w:rsidP="005A6B13">
      <w:pPr>
        <w:pStyle w:val="ListNumber"/>
      </w:pPr>
      <w:proofErr w:type="gramStart"/>
      <w:r>
        <w:t>Seeding;</w:t>
      </w:r>
      <w:proofErr w:type="gramEnd"/>
    </w:p>
    <w:p w14:paraId="1E08A482" w14:textId="60621F7C" w:rsidR="009C782A" w:rsidRDefault="009C782A" w:rsidP="005A6B13">
      <w:pPr>
        <w:pStyle w:val="ListNumber"/>
      </w:pPr>
      <w:r>
        <w:t>Animal damage, insect and disease, or vegetation control on natural or artificial regeneration; and</w:t>
      </w:r>
    </w:p>
    <w:p w14:paraId="081FF13F" w14:textId="77777777" w:rsidR="00095122" w:rsidRDefault="009C782A" w:rsidP="005A6B13">
      <w:pPr>
        <w:pStyle w:val="ListNumber"/>
      </w:pPr>
      <w:r>
        <w:t>Planted, seeded, and natural regeneration monitoring.</w:t>
      </w:r>
    </w:p>
    <w:p w14:paraId="30F545AB" w14:textId="689DC874" w:rsidR="009C782A" w:rsidRDefault="009C782A" w:rsidP="00095122">
      <w:pPr>
        <w:pStyle w:val="BodyText"/>
      </w:pPr>
      <w:bookmarkStart w:id="395" w:name="_Toc19205102"/>
      <w:r>
        <w:t xml:space="preserve">The Forest Service retains the authority to provide or </w:t>
      </w:r>
      <w:bookmarkStart w:id="396" w:name="_Hlk70502221"/>
      <w:r>
        <w:t xml:space="preserve">approve all silvicultural prescriptions and marking guides </w:t>
      </w:r>
      <w:bookmarkEnd w:id="396"/>
      <w:r>
        <w:t xml:space="preserve">to be applied on National Forest System lands.  If a Cooperator is conducting reforestation activities, a Forest Service certified silviculturist shall </w:t>
      </w:r>
      <w:bookmarkStart w:id="397" w:name="_Hlk70502357"/>
      <w:r>
        <w:t xml:space="preserve">approve all reforestation diagnoses and prescriptions, verify that the seed/seedling stock is from a confirmed source and appropriate for the planting site, and document the seed source </w:t>
      </w:r>
      <w:bookmarkEnd w:id="397"/>
      <w:r>
        <w:t xml:space="preserve">(FSM 2472, 2473, and 2474). </w:t>
      </w:r>
    </w:p>
    <w:p w14:paraId="4C7E6E0A" w14:textId="77777777" w:rsidR="009C782A" w:rsidRPr="006F7B66" w:rsidRDefault="009C782A" w:rsidP="009C782A">
      <w:pPr>
        <w:pStyle w:val="Heading4"/>
      </w:pPr>
      <w:bookmarkStart w:id="398" w:name="_Toc51570035"/>
      <w:bookmarkStart w:id="399" w:name="_Toc74746959"/>
      <w:bookmarkStart w:id="400" w:name="_Toc56493185"/>
      <w:bookmarkStart w:id="401" w:name="_Toc89322885"/>
      <w:r>
        <w:t>8</w:t>
      </w:r>
      <w:r w:rsidRPr="006F7B66">
        <w:t>1.6</w:t>
      </w:r>
      <w:r>
        <w:t>1</w:t>
      </w:r>
      <w:r w:rsidRPr="006F7B66">
        <w:t xml:space="preserve"> </w:t>
      </w:r>
      <w:r>
        <w:t>- Nurseries and Seed Sources</w:t>
      </w:r>
      <w:bookmarkEnd w:id="395"/>
      <w:bookmarkEnd w:id="398"/>
      <w:bookmarkEnd w:id="399"/>
      <w:bookmarkEnd w:id="400"/>
      <w:bookmarkEnd w:id="401"/>
    </w:p>
    <w:p w14:paraId="0023129A" w14:textId="77777777" w:rsidR="00095122" w:rsidRDefault="009C782A" w:rsidP="00095122">
      <w:pPr>
        <w:pStyle w:val="BodyText"/>
      </w:pPr>
      <w:bookmarkStart w:id="402" w:name="_Toc19205103"/>
      <w:r>
        <w:t xml:space="preserve">The </w:t>
      </w:r>
      <w:r w:rsidRPr="007C65E7">
        <w:t xml:space="preserve">Forest Service </w:t>
      </w:r>
      <w:r>
        <w:t>Nursery System is</w:t>
      </w:r>
      <w:r w:rsidRPr="007C65E7">
        <w:t xml:space="preserve"> the preferred source for seed and stock</w:t>
      </w:r>
      <w:r>
        <w:t xml:space="preserve">.  If Forest Service seed is not available, the Forest Service retains authority to approve seed purchases to ensure seed is from the correct geographic area, has the desired genetic diversity, and has the desired disease resistance level.  The seed source must be documented.  </w:t>
      </w:r>
    </w:p>
    <w:p w14:paraId="312C53EE" w14:textId="77777777" w:rsidR="00095122" w:rsidRDefault="009C782A" w:rsidP="00095122">
      <w:pPr>
        <w:pStyle w:val="BodyText"/>
      </w:pPr>
      <w:r>
        <w:lastRenderedPageBreak/>
        <w:t xml:space="preserve">If the Forest Service Nursery System does not have the capacity to grow appropriate seedlings, those individuals </w:t>
      </w:r>
      <w:r w:rsidRPr="007C65E7">
        <w:t xml:space="preserve">preparing </w:t>
      </w:r>
      <w:r>
        <w:t>g</w:t>
      </w:r>
      <w:r w:rsidRPr="007C65E7">
        <w:t xml:space="preserve">ood </w:t>
      </w:r>
      <w:r>
        <w:t>n</w:t>
      </w:r>
      <w:r w:rsidRPr="007C65E7">
        <w:t xml:space="preserve">eighbor </w:t>
      </w:r>
      <w:r>
        <w:t>a</w:t>
      </w:r>
      <w:r w:rsidRPr="007C65E7">
        <w:t xml:space="preserve">greements, </w:t>
      </w:r>
      <w:r>
        <w:t>good neighbor master agreements, good neighbor</w:t>
      </w:r>
      <w:r w:rsidRPr="007C65E7">
        <w:t xml:space="preserve"> </w:t>
      </w:r>
      <w:r>
        <w:t>s</w:t>
      </w:r>
      <w:r w:rsidRPr="007C65E7">
        <w:t xml:space="preserve">upplemental </w:t>
      </w:r>
      <w:r>
        <w:t>project a</w:t>
      </w:r>
      <w:r w:rsidRPr="007C65E7">
        <w:t>greements, or their modifications</w:t>
      </w:r>
      <w:r w:rsidRPr="00BF6B97">
        <w:t xml:space="preserve"> </w:t>
      </w:r>
      <w:r>
        <w:t xml:space="preserve">must coordinate growing facilities with </w:t>
      </w:r>
      <w:r w:rsidRPr="007C65E7">
        <w:t xml:space="preserve">respective Forest Service </w:t>
      </w:r>
      <w:r>
        <w:t>N</w:t>
      </w:r>
      <w:r w:rsidRPr="007C65E7">
        <w:t>ursery</w:t>
      </w:r>
      <w:r>
        <w:t xml:space="preserve"> System staff.  In specific instances, other nurseries may be considered and used where appropriate (FSM 2473).   </w:t>
      </w:r>
    </w:p>
    <w:p w14:paraId="5B9260DC" w14:textId="5C8D3B64" w:rsidR="009C782A" w:rsidRDefault="009C782A" w:rsidP="00095122">
      <w:pPr>
        <w:pStyle w:val="BodyText"/>
      </w:pPr>
      <w:r>
        <w:t>As discussed in section 81.36, the Granger-</w:t>
      </w:r>
      <w:proofErr w:type="spellStart"/>
      <w:r>
        <w:t>Thye</w:t>
      </w:r>
      <w:proofErr w:type="spellEnd"/>
      <w:r>
        <w:t xml:space="preserve"> Act authorizes the United States Forest Service Nursery System to sell nursery seed and stock directly to States and political subdivisions, and to public agencies of other countries, at rates not less than the actual or estimated cost to the Federal Government.</w:t>
      </w:r>
    </w:p>
    <w:p w14:paraId="7113FE43" w14:textId="77777777" w:rsidR="00095122" w:rsidRDefault="009C782A" w:rsidP="009C782A">
      <w:pPr>
        <w:pStyle w:val="Heading2"/>
      </w:pPr>
      <w:bookmarkStart w:id="403" w:name="_Toc51570036"/>
      <w:bookmarkStart w:id="404" w:name="_Toc74746960"/>
      <w:bookmarkStart w:id="405" w:name="_Toc56493186"/>
      <w:bookmarkStart w:id="406" w:name="_Toc89322886"/>
      <w:r>
        <w:t>82</w:t>
      </w:r>
      <w:r w:rsidRPr="005C7978">
        <w:t xml:space="preserve"> - </w:t>
      </w:r>
      <w:r w:rsidRPr="000454C5">
        <w:t xml:space="preserve">PREPARING </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0454C5">
        <w:t xml:space="preserve">TIMBER SALES UNDER GOOD NEIGHBOR </w:t>
      </w:r>
      <w:bookmarkEnd w:id="402"/>
      <w:r w:rsidRPr="000454C5">
        <w:t>AUTHORITY</w:t>
      </w:r>
      <w:bookmarkEnd w:id="391"/>
      <w:bookmarkEnd w:id="392"/>
      <w:bookmarkEnd w:id="393"/>
      <w:bookmarkEnd w:id="394"/>
      <w:bookmarkEnd w:id="403"/>
      <w:bookmarkEnd w:id="404"/>
      <w:bookmarkEnd w:id="405"/>
      <w:bookmarkEnd w:id="406"/>
    </w:p>
    <w:p w14:paraId="2C533B2D" w14:textId="0C9CA935" w:rsidR="009C782A" w:rsidRPr="00735409" w:rsidRDefault="009C782A" w:rsidP="00095122">
      <w:pPr>
        <w:pStyle w:val="BodyText"/>
      </w:pPr>
      <w:r w:rsidRPr="00640BC5">
        <w:t xml:space="preserve">Timber sales </w:t>
      </w:r>
      <w:r w:rsidRPr="00FC7E68">
        <w:t xml:space="preserve">under the </w:t>
      </w:r>
      <w:r w:rsidRPr="00042E76">
        <w:t>g</w:t>
      </w:r>
      <w:r w:rsidRPr="00143B7F">
        <w:t xml:space="preserve">ood </w:t>
      </w:r>
      <w:r w:rsidRPr="00735409">
        <w:t xml:space="preserve">neighbor authority </w:t>
      </w:r>
      <w:r>
        <w:t>are</w:t>
      </w:r>
      <w:r w:rsidRPr="00640BC5">
        <w:t xml:space="preserve"> prepared according to the roles and responsibilities outlined in the approved</w:t>
      </w:r>
      <w:r w:rsidRPr="00143B7F">
        <w:t xml:space="preserve"> </w:t>
      </w:r>
      <w:r w:rsidRPr="00735409">
        <w:t xml:space="preserve">Timber Removal Plan, </w:t>
      </w:r>
      <w:r>
        <w:t>a</w:t>
      </w:r>
      <w:r w:rsidRPr="00735409">
        <w:t xml:space="preserve">ppendix D of the agreement.  Timber sales </w:t>
      </w:r>
      <w:r>
        <w:t>must</w:t>
      </w:r>
      <w:r w:rsidRPr="00735409">
        <w:t xml:space="preserve"> be planned for completion and closure prior to the termination date of the supporting agreement.  None of the parties should perform work outside the scope of work or </w:t>
      </w:r>
      <w:proofErr w:type="gramStart"/>
      <w:r w:rsidRPr="00735409">
        <w:t>in excess of</w:t>
      </w:r>
      <w:proofErr w:type="gramEnd"/>
      <w:r w:rsidRPr="00735409">
        <w:t xml:space="preserve"> the funding and/or revenue agreed upon in the existing instrument prior to execution of a modification to the agreement.</w:t>
      </w:r>
    </w:p>
    <w:p w14:paraId="6B2EF680" w14:textId="77777777" w:rsidR="00095122" w:rsidRDefault="009C782A" w:rsidP="009C782A">
      <w:pPr>
        <w:pStyle w:val="Heading3"/>
      </w:pPr>
      <w:bookmarkStart w:id="407" w:name="_Toc211230878"/>
      <w:bookmarkStart w:id="408" w:name="_Toc209844802"/>
      <w:bookmarkStart w:id="409" w:name="_Toc122137083"/>
      <w:bookmarkStart w:id="410" w:name="_Toc121715864"/>
      <w:bookmarkStart w:id="411" w:name="_Toc55206095"/>
      <w:bookmarkStart w:id="412" w:name="_Toc53195521"/>
      <w:bookmarkStart w:id="413" w:name="_Toc52958112"/>
      <w:bookmarkStart w:id="414" w:name="_Toc52603391"/>
      <w:bookmarkStart w:id="415" w:name="_Toc48643434"/>
      <w:bookmarkStart w:id="416" w:name="_Toc48642863"/>
      <w:bookmarkStart w:id="417" w:name="_Toc61756981"/>
      <w:bookmarkStart w:id="418" w:name="_Toc62460149"/>
      <w:bookmarkStart w:id="419" w:name="_Toc62629448"/>
      <w:bookmarkStart w:id="420" w:name="_Toc118084957"/>
      <w:bookmarkStart w:id="421" w:name="_Toc119398432"/>
      <w:bookmarkStart w:id="422" w:name="_Toc119399570"/>
      <w:bookmarkStart w:id="423" w:name="_Toc119828720"/>
      <w:bookmarkStart w:id="424" w:name="_Toc352597838"/>
      <w:bookmarkStart w:id="425" w:name="_Toc365449527"/>
      <w:bookmarkStart w:id="426" w:name="_Toc365454266"/>
      <w:bookmarkStart w:id="427" w:name="_Toc365455432"/>
      <w:bookmarkStart w:id="428" w:name="_Toc19205104"/>
      <w:bookmarkStart w:id="429" w:name="_Toc51570037"/>
      <w:bookmarkStart w:id="430" w:name="_Toc74746961"/>
      <w:bookmarkStart w:id="431" w:name="_Toc56493187"/>
      <w:bookmarkStart w:id="432" w:name="_Toc89322887"/>
      <w:r>
        <w:t>82.1</w:t>
      </w:r>
      <w:r w:rsidRPr="00774D72">
        <w:t xml:space="preserve"> </w:t>
      </w:r>
      <w:r>
        <w:t>-</w:t>
      </w:r>
      <w:r w:rsidRPr="00774D72">
        <w:t xml:space="preserve">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t>Field Preparation</w:t>
      </w:r>
      <w:bookmarkEnd w:id="428"/>
      <w:bookmarkEnd w:id="429"/>
      <w:bookmarkEnd w:id="430"/>
      <w:bookmarkEnd w:id="431"/>
      <w:bookmarkEnd w:id="432"/>
    </w:p>
    <w:p w14:paraId="16A02FCE" w14:textId="77777777" w:rsidR="00095122" w:rsidRDefault="009C782A" w:rsidP="00095122">
      <w:pPr>
        <w:pStyle w:val="BodyText"/>
      </w:pPr>
      <w:r w:rsidRPr="00422FFA">
        <w:t xml:space="preserve">The Forest Service </w:t>
      </w:r>
      <w:r>
        <w:t>must</w:t>
      </w:r>
      <w:r w:rsidRPr="00422FFA">
        <w:t xml:space="preserve"> work with the Cooperator to prepare an accountable timber sale project, including the determination of volume and appraisal </w:t>
      </w:r>
      <w:r>
        <w:t>to determine</w:t>
      </w:r>
      <w:r w:rsidRPr="00422FFA">
        <w:t xml:space="preserve"> fair market product value.  The Forest Service shall prepare and/or approve all silvicultural prescriptions and marking/designation guides for the Cooperator to implement.  </w:t>
      </w:r>
      <w:bookmarkStart w:id="433" w:name="_Hlk74733967"/>
      <w:r w:rsidRPr="00422FFA">
        <w:t xml:space="preserve">The Forest Service </w:t>
      </w:r>
      <w:r>
        <w:t>must</w:t>
      </w:r>
      <w:r w:rsidRPr="00422FFA">
        <w:t xml:space="preserve"> review the contract </w:t>
      </w:r>
      <w:r>
        <w:t>submitted</w:t>
      </w:r>
      <w:r w:rsidRPr="00422FFA">
        <w:t xml:space="preserve"> by a State for the sale of any</w:t>
      </w:r>
      <w:r w:rsidRPr="00735409">
        <w:t xml:space="preserve"> National Forest</w:t>
      </w:r>
      <w:r w:rsidRPr="00422FFA">
        <w:t xml:space="preserve"> timber</w:t>
      </w:r>
      <w:bookmarkEnd w:id="433"/>
      <w:r w:rsidRPr="00422FFA">
        <w:t xml:space="preserve">. </w:t>
      </w:r>
    </w:p>
    <w:p w14:paraId="0810EB40" w14:textId="43550E68" w:rsidR="00095122" w:rsidRDefault="009C782A" w:rsidP="00095122">
      <w:pPr>
        <w:pStyle w:val="BodyText"/>
      </w:pPr>
      <w:r w:rsidRPr="00735409">
        <w:t>Competent, experienced Forest Service specialists conduct a review of sale preparation work.  The review ensure</w:t>
      </w:r>
      <w:r>
        <w:t>s</w:t>
      </w:r>
      <w:r w:rsidRPr="00735409">
        <w:t xml:space="preserve"> </w:t>
      </w:r>
      <w:r>
        <w:t xml:space="preserve">that </w:t>
      </w:r>
      <w:r w:rsidRPr="00735409">
        <w:t xml:space="preserve">sale preparation followed the sale implementation plan and other resource protection requirements or guidance for sale preparation.  The review shall include an on-site review of quality and compliance with environmental analysis for a sample of the timber sales, as determined by the appropriate </w:t>
      </w:r>
      <w:r w:rsidR="00E9087F">
        <w:t>Line Officer</w:t>
      </w:r>
      <w:r w:rsidRPr="00735409">
        <w:t xml:space="preserve"> and included in the good neighbor agreement. Forest Service approval is required prior to advertising a sale. </w:t>
      </w:r>
    </w:p>
    <w:p w14:paraId="00814AAA" w14:textId="1A569EA5" w:rsidR="009C782A" w:rsidRPr="00735409" w:rsidRDefault="009C782A" w:rsidP="00095122">
      <w:pPr>
        <w:pStyle w:val="BodyText"/>
      </w:pPr>
      <w:r w:rsidRPr="00143B7F">
        <w:t xml:space="preserve">Where it is anticipated </w:t>
      </w:r>
      <w:r w:rsidRPr="00735409">
        <w:t>that the Cooperator and the Forest Service will have a regular and recurring partnership implementing good neighbor agreements, the participating Forest Service Unit may develop local operating procedures to outline development and implementation of future projects for consistency, expediency, and benefit of experience.</w:t>
      </w:r>
    </w:p>
    <w:p w14:paraId="7B1A19DF" w14:textId="77777777" w:rsidR="009C782A" w:rsidRDefault="009C782A" w:rsidP="009C782A">
      <w:pPr>
        <w:pStyle w:val="Heading4"/>
      </w:pPr>
      <w:bookmarkStart w:id="434" w:name="_Toc19205105"/>
      <w:bookmarkStart w:id="435" w:name="_Toc51570038"/>
      <w:bookmarkStart w:id="436" w:name="_Toc74746962"/>
      <w:bookmarkStart w:id="437" w:name="_Toc56493188"/>
      <w:bookmarkStart w:id="438" w:name="_Toc89322888"/>
      <w:r>
        <w:t xml:space="preserve">82.11 - Exemptions to </w:t>
      </w:r>
      <w:r w:rsidRPr="001323C3">
        <w:t>National Forest Management Act of 1976</w:t>
      </w:r>
      <w:r>
        <w:t>, Section 14</w:t>
      </w:r>
      <w:bookmarkEnd w:id="434"/>
      <w:bookmarkEnd w:id="435"/>
      <w:bookmarkEnd w:id="436"/>
      <w:bookmarkEnd w:id="437"/>
      <w:bookmarkEnd w:id="438"/>
    </w:p>
    <w:p w14:paraId="335F701B" w14:textId="77777777" w:rsidR="009C782A" w:rsidRDefault="009C782A" w:rsidP="00095122">
      <w:pPr>
        <w:pStyle w:val="BodyText"/>
      </w:pPr>
      <w:r>
        <w:t>Timber s</w:t>
      </w:r>
      <w:r w:rsidRPr="00AE053A">
        <w:t xml:space="preserve">ales sold under </w:t>
      </w:r>
      <w:r>
        <w:t>the good neighbor authority</w:t>
      </w:r>
      <w:r w:rsidRPr="00AE053A">
        <w:t xml:space="preserve"> are exempt from </w:t>
      </w:r>
      <w:r>
        <w:t>s</w:t>
      </w:r>
      <w:r w:rsidRPr="00AE053A">
        <w:t xml:space="preserve">ubsections (d) and (g) of section 14 of </w:t>
      </w:r>
      <w:r>
        <w:t>NFMA, which state:</w:t>
      </w:r>
    </w:p>
    <w:p w14:paraId="6F5C96FE" w14:textId="77777777" w:rsidR="009C782A" w:rsidRPr="00E94803" w:rsidRDefault="009C782A" w:rsidP="00F540CA">
      <w:pPr>
        <w:pStyle w:val="NumberLista"/>
        <w:spacing w:before="100" w:beforeAutospacing="1" w:after="200"/>
        <w:rPr>
          <w:b/>
          <w:bCs/>
        </w:rPr>
      </w:pPr>
      <w:r w:rsidRPr="00E94803">
        <w:rPr>
          <w:b/>
          <w:bCs/>
        </w:rPr>
        <w:lastRenderedPageBreak/>
        <w:t>(d)  The Secretary of Agriculture shall advertise all sales unless he determines that extraordinary conditions exist, as defined by regulation, or that the appraised value of the sale is less than $10,000.  If, upon proper offering, no satisfactory bid is received for a sale, or the bidder fails to complete the purchase, the sale may be offered and sold without further advertisement.</w:t>
      </w:r>
    </w:p>
    <w:p w14:paraId="666D141D" w14:textId="77777777" w:rsidR="00095122" w:rsidRDefault="009C782A" w:rsidP="00F540CA">
      <w:pPr>
        <w:pStyle w:val="NumberLista"/>
        <w:spacing w:before="0" w:after="200"/>
        <w:rPr>
          <w:b/>
          <w:bCs/>
        </w:rPr>
      </w:pPr>
      <w:r w:rsidRPr="00E94803">
        <w:rPr>
          <w:b/>
          <w:bCs/>
        </w:rPr>
        <w:t xml:space="preserve">(g) </w:t>
      </w:r>
      <w:r w:rsidRPr="00E94803">
        <w:rPr>
          <w:rFonts w:ascii="Georgia" w:hAnsi="Georgia" w:cs="Calibri"/>
          <w:b/>
          <w:bCs/>
          <w:sz w:val="20"/>
          <w:szCs w:val="20"/>
        </w:rPr>
        <w:t xml:space="preserve"> </w:t>
      </w:r>
      <w:r w:rsidRPr="00E94803">
        <w:rPr>
          <w:b/>
          <w:bCs/>
        </w:rPr>
        <w:t>Designation, marking when necessary, and supervision of harvesting of trees, portions of trees, or forest products shall be conducted by persons employed by the Secretary of Agriculture.  Such persons shall have no personal interest in the purchase or harvest of such products and shall not be directly or indirectly in the employment of the Purchaser thereof.</w:t>
      </w:r>
    </w:p>
    <w:p w14:paraId="33157B7E" w14:textId="0C1D986C" w:rsidR="009C782A" w:rsidRPr="00095122" w:rsidRDefault="009C782A" w:rsidP="00095122">
      <w:pPr>
        <w:pStyle w:val="BodyText"/>
      </w:pPr>
      <w:r w:rsidRPr="00095122">
        <w:t xml:space="preserve">Timber sales sold by States under a good neighbor agreement shall be governed by the State contracting procedures but must ensure accountability of the National Forest System timber harvested.  Policy is to rely on State contracting procedures that are acceptable to the Forest Service for advertising, marking/designation, and supervision to ensure accountability.  Consult with the Washington Office, Director, Forest Management, regarding any concerns about Forest Service regulations, policies, or procedures that may be exempt from NFMA </w:t>
      </w:r>
      <w:proofErr w:type="gramStart"/>
      <w:r w:rsidRPr="00095122">
        <w:t>as a result of</w:t>
      </w:r>
      <w:proofErr w:type="gramEnd"/>
      <w:r w:rsidRPr="00095122">
        <w:t xml:space="preserve"> the good neighbor authority.</w:t>
      </w:r>
    </w:p>
    <w:p w14:paraId="5A2F69DD" w14:textId="77777777" w:rsidR="009C782A" w:rsidRDefault="009C782A" w:rsidP="009C782A">
      <w:pPr>
        <w:pStyle w:val="Heading4"/>
      </w:pPr>
      <w:bookmarkStart w:id="439" w:name="_Toc19205106"/>
      <w:bookmarkStart w:id="440" w:name="_Toc51570039"/>
      <w:bookmarkStart w:id="441" w:name="_Toc74746963"/>
      <w:bookmarkStart w:id="442" w:name="_Toc56493189"/>
      <w:bookmarkStart w:id="443" w:name="_Toc89322889"/>
      <w:r>
        <w:t>82.12 - Use of Forest Service Tracer Paint</w:t>
      </w:r>
      <w:bookmarkEnd w:id="439"/>
      <w:bookmarkEnd w:id="440"/>
      <w:bookmarkEnd w:id="441"/>
      <w:bookmarkEnd w:id="442"/>
      <w:bookmarkEnd w:id="443"/>
    </w:p>
    <w:p w14:paraId="67FD1C00" w14:textId="77777777" w:rsidR="009C782A" w:rsidRDefault="009C782A" w:rsidP="00095122">
      <w:pPr>
        <w:pStyle w:val="BodyText"/>
      </w:pPr>
      <w:r>
        <w:t>Forest Service tracer paint is required only when a timber sale is prepared and/or offered by the Forest Service.  If the State prepares and offers the timber sale, Forest Service tracer paint is not required.  However, the State must ensure timber is cut in accordance with the agreement.</w:t>
      </w:r>
    </w:p>
    <w:p w14:paraId="61CC7D64" w14:textId="77777777" w:rsidR="00095122" w:rsidRDefault="009C782A" w:rsidP="009C782A">
      <w:pPr>
        <w:pStyle w:val="Heading3"/>
      </w:pPr>
      <w:bookmarkStart w:id="444" w:name="_Toc19205107"/>
      <w:bookmarkStart w:id="445" w:name="_Toc51570040"/>
      <w:bookmarkStart w:id="446" w:name="_Toc74746964"/>
      <w:bookmarkStart w:id="447" w:name="_Toc56493190"/>
      <w:bookmarkStart w:id="448" w:name="_Toc89322890"/>
      <w:bookmarkStart w:id="449" w:name="_Toc352597846"/>
      <w:bookmarkStart w:id="450" w:name="_Toc365449535"/>
      <w:bookmarkStart w:id="451" w:name="_Toc365454274"/>
      <w:bookmarkStart w:id="452" w:name="_Toc365455440"/>
      <w:r>
        <w:t>8</w:t>
      </w:r>
      <w:r w:rsidRPr="00F522AC">
        <w:t>2.</w:t>
      </w:r>
      <w:r>
        <w:t>2</w:t>
      </w:r>
      <w:r w:rsidRPr="00F522AC">
        <w:t xml:space="preserve"> </w:t>
      </w:r>
      <w:r>
        <w:t>-</w:t>
      </w:r>
      <w:r w:rsidRPr="00F522AC">
        <w:t xml:space="preserve"> </w:t>
      </w:r>
      <w:r>
        <w:t>Requirements of State Instrument for Sale of Timber</w:t>
      </w:r>
      <w:bookmarkEnd w:id="444"/>
      <w:bookmarkEnd w:id="445"/>
      <w:bookmarkEnd w:id="446"/>
      <w:bookmarkEnd w:id="447"/>
      <w:bookmarkEnd w:id="448"/>
    </w:p>
    <w:p w14:paraId="1F9C5A47" w14:textId="46E05B25" w:rsidR="00095122" w:rsidRDefault="009C782A" w:rsidP="00095122">
      <w:pPr>
        <w:pStyle w:val="BodyText"/>
      </w:pPr>
      <w:r w:rsidRPr="00640BC5">
        <w:t xml:space="preserve">State-offered timber sales </w:t>
      </w:r>
      <w:r>
        <w:t>should not</w:t>
      </w:r>
      <w:r w:rsidRPr="00640BC5">
        <w:t xml:space="preserve"> use Forest Service timber sale forms</w:t>
      </w:r>
      <w:r>
        <w:t>, because some contract wording is unsuitable for use by the State</w:t>
      </w:r>
      <w:r w:rsidRPr="00640BC5">
        <w:t xml:space="preserve">.  However, </w:t>
      </w:r>
      <w:r w:rsidRPr="00FC7E68">
        <w:t xml:space="preserve">the </w:t>
      </w:r>
      <w:r w:rsidRPr="00143B7F">
        <w:t>State</w:t>
      </w:r>
      <w:r w:rsidRPr="00735409">
        <w:t xml:space="preserve"> timber sale instrument (agreement, contract, permit, and so forth) shall be reviewed by a Timber Sale Contracting Officer (consistent with appendix E of </w:t>
      </w:r>
      <w:r>
        <w:t xml:space="preserve">form </w:t>
      </w:r>
      <w:r w:rsidRPr="00735409">
        <w:t>FS-1500-36 or FS-1500-36b</w:t>
      </w:r>
      <w:r>
        <w:t>—</w:t>
      </w:r>
      <w:r w:rsidRPr="00640BC5">
        <w:t>refer</w:t>
      </w:r>
      <w:r>
        <w:t xml:space="preserve"> </w:t>
      </w:r>
      <w:r w:rsidRPr="00640BC5">
        <w:t>to section 80.</w:t>
      </w:r>
      <w:r>
        <w:t>6</w:t>
      </w:r>
      <w:r w:rsidRPr="00735409">
        <w:t xml:space="preserve">) and approved by a responsible </w:t>
      </w:r>
      <w:r w:rsidR="00E9087F">
        <w:t>Line Officer</w:t>
      </w:r>
      <w:r w:rsidRPr="00735409">
        <w:t xml:space="preserve"> prior to timber sale advertisement to ensure protection of the interests of the United States.</w:t>
      </w:r>
    </w:p>
    <w:p w14:paraId="53AFBFB3" w14:textId="77777777" w:rsidR="00095122" w:rsidRDefault="009C782A" w:rsidP="00095122">
      <w:pPr>
        <w:pStyle w:val="BodyText"/>
      </w:pPr>
      <w:r w:rsidRPr="00735409">
        <w:t xml:space="preserve">Appendix E </w:t>
      </w:r>
      <w:bookmarkStart w:id="453" w:name="_Hlk68845348"/>
      <w:r w:rsidRPr="00735409">
        <w:t xml:space="preserve">of the FS-1500-36 and FS-1500-36b templates </w:t>
      </w:r>
      <w:bookmarkEnd w:id="453"/>
      <w:r w:rsidRPr="00735409">
        <w:t xml:space="preserve">is the timber sale contract checklist, based on the FS-2400-6/6T contract, which shall be considered and addressed, as appropriate for a specific timber sale.  Requirements for all relevant items shall be included within the agreement with the State and within the State’s timber sale instrument.  </w:t>
      </w:r>
      <w:r>
        <w:t>W</w:t>
      </w:r>
      <w:r w:rsidRPr="00735409">
        <w:t>hen the timber sale contract is not complex</w:t>
      </w:r>
      <w:r>
        <w:t>,</w:t>
      </w:r>
      <w:r w:rsidRPr="00735409">
        <w:t xml:space="preserve"> </w:t>
      </w:r>
      <w:r>
        <w:t>r</w:t>
      </w:r>
      <w:r w:rsidRPr="00735409">
        <w:t xml:space="preserve">eference the FS-2400-4 contract conditions for draft language. </w:t>
      </w:r>
    </w:p>
    <w:p w14:paraId="50A9DA22" w14:textId="77777777" w:rsidR="00095122" w:rsidRDefault="009C782A" w:rsidP="00095122">
      <w:pPr>
        <w:pStyle w:val="BodyText"/>
      </w:pPr>
      <w:r w:rsidRPr="00735409">
        <w:t>The instrument shall address appropriate Federal legal requirements</w:t>
      </w:r>
      <w:r>
        <w:t>,</w:t>
      </w:r>
      <w:r w:rsidRPr="00735409">
        <w:t xml:space="preserve"> as well as any requirements agreed upon between the State and Forest Service as described in appendix E of good neighbor agreements.  </w:t>
      </w:r>
    </w:p>
    <w:p w14:paraId="5FEDA116" w14:textId="185A0621" w:rsidR="009C782A" w:rsidRPr="00735409" w:rsidRDefault="009C782A" w:rsidP="00095122">
      <w:pPr>
        <w:pStyle w:val="BodyText"/>
      </w:pPr>
      <w:r w:rsidRPr="00735409">
        <w:t>Examples of legal requirements include (but are not limited to):</w:t>
      </w:r>
    </w:p>
    <w:p w14:paraId="3A49AF6B" w14:textId="404FC36E" w:rsidR="009C782A" w:rsidRPr="00735409" w:rsidRDefault="009C782A" w:rsidP="005E0459">
      <w:pPr>
        <w:pStyle w:val="ListNumber"/>
        <w:numPr>
          <w:ilvl w:val="0"/>
          <w:numId w:val="29"/>
        </w:numPr>
        <w:ind w:left="720" w:hanging="432"/>
      </w:pPr>
      <w:r w:rsidRPr="00735409">
        <w:lastRenderedPageBreak/>
        <w:t xml:space="preserve">NEPA design features and mitigation </w:t>
      </w:r>
      <w:proofErr w:type="gramStart"/>
      <w:r w:rsidRPr="00735409">
        <w:t>measures;</w:t>
      </w:r>
      <w:proofErr w:type="gramEnd"/>
    </w:p>
    <w:p w14:paraId="37DB8153" w14:textId="4F092CCD" w:rsidR="009C782A" w:rsidRPr="00735409" w:rsidRDefault="009C782A" w:rsidP="005A6B13">
      <w:pPr>
        <w:pStyle w:val="ListNumber"/>
      </w:pPr>
      <w:r w:rsidRPr="00735409">
        <w:t xml:space="preserve">Forest Resources Conservation and Shortage Relief Act of </w:t>
      </w:r>
      <w:proofErr w:type="gramStart"/>
      <w:r w:rsidRPr="00735409">
        <w:t>1990;</w:t>
      </w:r>
      <w:proofErr w:type="gramEnd"/>
    </w:p>
    <w:p w14:paraId="7AFD24BE" w14:textId="2E088625" w:rsidR="009C782A" w:rsidRPr="00735409" w:rsidRDefault="009C782A" w:rsidP="005A6B13">
      <w:pPr>
        <w:pStyle w:val="ListNumber"/>
      </w:pPr>
      <w:r w:rsidRPr="00735409">
        <w:t>Endangered Species Act requirements, such as timing restrictions; and</w:t>
      </w:r>
    </w:p>
    <w:p w14:paraId="7B8E4093" w14:textId="77777777" w:rsidR="00095122" w:rsidRDefault="009C782A" w:rsidP="005A6B13">
      <w:pPr>
        <w:pStyle w:val="ListNumber"/>
      </w:pPr>
      <w:r w:rsidRPr="00735409">
        <w:t>Resource protection.</w:t>
      </w:r>
    </w:p>
    <w:p w14:paraId="2BFE087B" w14:textId="1F222265" w:rsidR="009C782A" w:rsidRPr="00735409" w:rsidRDefault="009C782A" w:rsidP="00095122">
      <w:pPr>
        <w:pStyle w:val="BodyText"/>
      </w:pPr>
      <w:r w:rsidRPr="00735409">
        <w:t>Examples of agreed upon requirements include (but are not limited to):</w:t>
      </w:r>
    </w:p>
    <w:p w14:paraId="4B981925" w14:textId="7F43480E" w:rsidR="009C782A" w:rsidRPr="00735409" w:rsidRDefault="009C782A" w:rsidP="005E0459">
      <w:pPr>
        <w:pStyle w:val="ListNumber"/>
        <w:numPr>
          <w:ilvl w:val="0"/>
          <w:numId w:val="30"/>
        </w:numPr>
        <w:ind w:left="720" w:hanging="432"/>
      </w:pPr>
      <w:r w:rsidRPr="00735409">
        <w:t xml:space="preserve">Brush disposal, road maintenance, and so </w:t>
      </w:r>
      <w:proofErr w:type="gramStart"/>
      <w:r w:rsidRPr="00735409">
        <w:t>forth;</w:t>
      </w:r>
      <w:proofErr w:type="gramEnd"/>
    </w:p>
    <w:p w14:paraId="25097EB4" w14:textId="53303B85" w:rsidR="009C782A" w:rsidRPr="00735409" w:rsidRDefault="009C782A" w:rsidP="005A6B13">
      <w:pPr>
        <w:pStyle w:val="ListNumber"/>
      </w:pPr>
      <w:r w:rsidRPr="00735409">
        <w:t xml:space="preserve">Payment </w:t>
      </w:r>
      <w:proofErr w:type="gramStart"/>
      <w:r w:rsidRPr="00735409">
        <w:t>arrangements;</w:t>
      </w:r>
      <w:proofErr w:type="gramEnd"/>
    </w:p>
    <w:p w14:paraId="784E8632" w14:textId="7C682FA9" w:rsidR="009C782A" w:rsidRPr="00735409" w:rsidRDefault="009C782A" w:rsidP="005A6B13">
      <w:pPr>
        <w:pStyle w:val="ListNumber"/>
      </w:pPr>
      <w:r w:rsidRPr="00735409">
        <w:t xml:space="preserve">Timber </w:t>
      </w:r>
      <w:proofErr w:type="gramStart"/>
      <w:r w:rsidRPr="00735409">
        <w:t>designation;</w:t>
      </w:r>
      <w:proofErr w:type="gramEnd"/>
    </w:p>
    <w:p w14:paraId="777F1EF3" w14:textId="43F95823" w:rsidR="009C782A" w:rsidRPr="00735409" w:rsidRDefault="009C782A" w:rsidP="005A6B13">
      <w:pPr>
        <w:pStyle w:val="ListNumber"/>
      </w:pPr>
      <w:r w:rsidRPr="00735409">
        <w:t xml:space="preserve">Fire </w:t>
      </w:r>
      <w:proofErr w:type="gramStart"/>
      <w:r w:rsidRPr="00735409">
        <w:t>liability;</w:t>
      </w:r>
      <w:proofErr w:type="gramEnd"/>
    </w:p>
    <w:p w14:paraId="62D35AF8" w14:textId="4FB7065D" w:rsidR="009C782A" w:rsidRPr="00735409" w:rsidRDefault="009C782A" w:rsidP="005A6B13">
      <w:pPr>
        <w:pStyle w:val="ListNumber"/>
      </w:pPr>
      <w:r w:rsidRPr="00735409">
        <w:t>Title transfer and liability for loss; and</w:t>
      </w:r>
    </w:p>
    <w:p w14:paraId="6155BE53" w14:textId="3B7BFAD9" w:rsidR="009C782A" w:rsidRPr="00735409" w:rsidRDefault="009C782A" w:rsidP="005A6B13">
      <w:pPr>
        <w:pStyle w:val="ListNumber"/>
      </w:pPr>
      <w:r w:rsidRPr="00735409">
        <w:t>Timber sale suspension, modification, or cancellation to comply with NEPA or other legal sanction.</w:t>
      </w:r>
    </w:p>
    <w:p w14:paraId="31735503" w14:textId="77777777" w:rsidR="009C782A" w:rsidRPr="00F522AC" w:rsidRDefault="009C782A" w:rsidP="009C782A">
      <w:pPr>
        <w:pStyle w:val="Heading4"/>
      </w:pPr>
      <w:bookmarkStart w:id="454" w:name="_Toc19205108"/>
      <w:bookmarkStart w:id="455" w:name="_Toc51570041"/>
      <w:bookmarkStart w:id="456" w:name="_Toc74746965"/>
      <w:bookmarkStart w:id="457" w:name="_Toc56493191"/>
      <w:bookmarkStart w:id="458" w:name="_Toc89322891"/>
      <w:r>
        <w:t>8</w:t>
      </w:r>
      <w:r w:rsidRPr="00F522AC">
        <w:t>2.</w:t>
      </w:r>
      <w:r>
        <w:t>2</w:t>
      </w:r>
      <w:r w:rsidRPr="00F522AC">
        <w:t>1 - NEPA Compliance</w:t>
      </w:r>
      <w:r>
        <w:t xml:space="preserve"> for Sale of Timber</w:t>
      </w:r>
      <w:bookmarkEnd w:id="454"/>
      <w:bookmarkEnd w:id="455"/>
      <w:bookmarkEnd w:id="456"/>
      <w:bookmarkEnd w:id="457"/>
      <w:bookmarkEnd w:id="458"/>
    </w:p>
    <w:p w14:paraId="30912C48" w14:textId="77777777" w:rsidR="009C782A" w:rsidRDefault="009C782A" w:rsidP="00095122">
      <w:pPr>
        <w:pStyle w:val="BodyText"/>
      </w:pPr>
      <w:r>
        <w:t>The Forest Service retains authority to approve all NEPA documents, including for special requirements, design features, and mitigation measures.  It also retains authority to provide necessary information to the State and ensure the State’s instrument includes suitable provisions to address these requirements.</w:t>
      </w:r>
    </w:p>
    <w:p w14:paraId="4C5C97FA" w14:textId="77777777" w:rsidR="009C782A" w:rsidRPr="00F522AC" w:rsidRDefault="009C782A" w:rsidP="009C782A">
      <w:pPr>
        <w:pStyle w:val="Heading4"/>
      </w:pPr>
      <w:bookmarkStart w:id="459" w:name="_Toc19205109"/>
      <w:bookmarkStart w:id="460" w:name="_Toc51570042"/>
      <w:bookmarkStart w:id="461" w:name="_Toc74746966"/>
      <w:bookmarkStart w:id="462" w:name="_Toc56493192"/>
      <w:bookmarkStart w:id="463" w:name="_Toc89322892"/>
      <w:r>
        <w:t>82.22 - Compliance with Federal Regulations</w:t>
      </w:r>
      <w:bookmarkEnd w:id="459"/>
      <w:bookmarkEnd w:id="460"/>
      <w:bookmarkEnd w:id="461"/>
      <w:bookmarkEnd w:id="462"/>
      <w:bookmarkEnd w:id="463"/>
    </w:p>
    <w:p w14:paraId="173F3926" w14:textId="77777777" w:rsidR="009C782A" w:rsidRDefault="009C782A" w:rsidP="00095122">
      <w:pPr>
        <w:pStyle w:val="BodyText"/>
      </w:pPr>
      <w:r>
        <w:t xml:space="preserve">For all timber sales, a State timber sale instrument shall include appropriate measures that address other Federal compliance laws, such as the National Historic Preservation Act and Endangered Species Act. </w:t>
      </w:r>
    </w:p>
    <w:p w14:paraId="6F802CC9" w14:textId="77777777" w:rsidR="009C782A" w:rsidRDefault="009C782A" w:rsidP="009C782A">
      <w:pPr>
        <w:pStyle w:val="Heading4"/>
      </w:pPr>
      <w:bookmarkStart w:id="464" w:name="_Toc56493193"/>
      <w:bookmarkStart w:id="465" w:name="_Toc74746967"/>
      <w:bookmarkStart w:id="466" w:name="_Toc89322893"/>
      <w:bookmarkStart w:id="467" w:name="_Toc19205110"/>
      <w:bookmarkStart w:id="468" w:name="_Toc51570043"/>
      <w:r>
        <w:t>82.23</w:t>
      </w:r>
      <w:r w:rsidRPr="0003709A">
        <w:t xml:space="preserve"> - </w:t>
      </w:r>
      <w:bookmarkEnd w:id="464"/>
      <w:r w:rsidRPr="00C2452A">
        <w:t>Advance Payment</w:t>
      </w:r>
      <w:bookmarkEnd w:id="465"/>
      <w:bookmarkEnd w:id="466"/>
    </w:p>
    <w:p w14:paraId="23430DE3" w14:textId="77777777" w:rsidR="009C782A" w:rsidRDefault="009C782A" w:rsidP="00095122">
      <w:pPr>
        <w:pStyle w:val="BodyText"/>
      </w:pPr>
      <w:r w:rsidRPr="00052C1E">
        <w:t xml:space="preserve">36 CFR 223.34 requires that all </w:t>
      </w:r>
      <w:r>
        <w:t xml:space="preserve">timber </w:t>
      </w:r>
      <w:r w:rsidRPr="00052C1E">
        <w:t xml:space="preserve">sale contracts provide for payment or satisfactory payment guarantee in advance of cutting.  </w:t>
      </w:r>
      <w:r>
        <w:t>However, a</w:t>
      </w:r>
      <w:r w:rsidRPr="00052C1E">
        <w:t xml:space="preserve">dvance payment to the Forest Service is not required </w:t>
      </w:r>
      <w:r>
        <w:t xml:space="preserve">for State timber sale contracts </w:t>
      </w:r>
      <w:r w:rsidRPr="00052C1E">
        <w:t xml:space="preserve">under </w:t>
      </w:r>
      <w:r>
        <w:t>good neighbor authority</w:t>
      </w:r>
      <w:r w:rsidRPr="00052C1E">
        <w:t xml:space="preserve">.  Because </w:t>
      </w:r>
      <w:r>
        <w:t>good neighbor</w:t>
      </w:r>
      <w:r w:rsidRPr="00052C1E">
        <w:t xml:space="preserve"> </w:t>
      </w:r>
      <w:r>
        <w:t>a</w:t>
      </w:r>
      <w:r w:rsidRPr="00052C1E">
        <w:t xml:space="preserve">greements are not </w:t>
      </w:r>
      <w:r>
        <w:t xml:space="preserve">timber </w:t>
      </w:r>
      <w:r w:rsidRPr="00052C1E">
        <w:t xml:space="preserve">sale contracts, the Forest Service will accept documentation in the </w:t>
      </w:r>
      <w:r>
        <w:t>good neighbor</w:t>
      </w:r>
      <w:r w:rsidRPr="00052C1E">
        <w:t xml:space="preserve"> </w:t>
      </w:r>
      <w:r>
        <w:t>a</w:t>
      </w:r>
      <w:r w:rsidRPr="00052C1E">
        <w:t xml:space="preserve">greement that the State stands behind the agreement with the full faith and credit of the State.  With that guarantee, the State may follow its own timber sale payment requirements. </w:t>
      </w:r>
    </w:p>
    <w:p w14:paraId="5E788279" w14:textId="77777777" w:rsidR="009C782A" w:rsidRDefault="009C782A" w:rsidP="009C782A">
      <w:pPr>
        <w:pStyle w:val="Heading4"/>
      </w:pPr>
      <w:bookmarkStart w:id="469" w:name="_Toc74746968"/>
      <w:bookmarkStart w:id="470" w:name="_Toc89322894"/>
      <w:r>
        <w:lastRenderedPageBreak/>
        <w:t>8</w:t>
      </w:r>
      <w:r w:rsidRPr="00F522AC">
        <w:t>2.</w:t>
      </w:r>
      <w:r>
        <w:t>24</w:t>
      </w:r>
      <w:r w:rsidRPr="00F522AC">
        <w:t xml:space="preserve"> - Fire Liability</w:t>
      </w:r>
      <w:bookmarkEnd w:id="467"/>
      <w:bookmarkEnd w:id="468"/>
      <w:bookmarkEnd w:id="469"/>
      <w:bookmarkEnd w:id="470"/>
    </w:p>
    <w:p w14:paraId="6F59B3C3" w14:textId="7035D783" w:rsidR="00095122" w:rsidRDefault="009C782A" w:rsidP="00095122">
      <w:pPr>
        <w:pStyle w:val="BodyText"/>
      </w:pPr>
      <w:r>
        <w:t>The good neighbor authority does not require a State to utilize Forest Service fire liability contract provisions in the State’s timber sale</w:t>
      </w:r>
      <w:r w:rsidRPr="00205CBE">
        <w:t xml:space="preserve"> </w:t>
      </w:r>
      <w:proofErr w:type="gramStart"/>
      <w:r>
        <w:t>instruments .</w:t>
      </w:r>
      <w:proofErr w:type="gramEnd"/>
      <w:r>
        <w:t xml:space="preserve">  However, to protect Forest Service interests, state instruments must include adequate fire prevention and response measures.  If the State instruments lack such prevention and response mechanisms the State can modify their instruments to include such language, including fire liability limits.  At a minimum, the instrument must incorporate language regarding fire precaution measures that is consistent with the Forest Service timber sale contract and would be applicable to this type of project on National Forest System lands.  The Forest Service cannot relinquish the right to the level of fire protection equal to the level specified in Forest Service contracts.</w:t>
      </w:r>
    </w:p>
    <w:p w14:paraId="2D2807C2" w14:textId="1B5036F9" w:rsidR="009C782A" w:rsidRDefault="009C782A" w:rsidP="00095122">
      <w:pPr>
        <w:pStyle w:val="BodyText"/>
      </w:pPr>
      <w:r>
        <w:t>State timber sale instruments shall not relieve the Purchaser of liability in the event of negligence.  Therefore, any fire liability limits must not apply to fires</w:t>
      </w:r>
      <w:r w:rsidRPr="00BB7DAF">
        <w:t xml:space="preserve"> </w:t>
      </w:r>
      <w:r>
        <w:t xml:space="preserve">resulting from negligence.  The Forest Service retains authority to </w:t>
      </w:r>
      <w:proofErr w:type="gramStart"/>
      <w:r>
        <w:t>conduct an investigation</w:t>
      </w:r>
      <w:proofErr w:type="gramEnd"/>
      <w:r>
        <w:t xml:space="preserve"> to determine if negligence has occurred.  Refer to FSM 1580 for additional information regarding fire liability.</w:t>
      </w:r>
    </w:p>
    <w:p w14:paraId="73BE56CB" w14:textId="77777777" w:rsidR="009C782A" w:rsidRPr="00F522AC" w:rsidRDefault="009C782A" w:rsidP="009C782A">
      <w:pPr>
        <w:pStyle w:val="Heading4"/>
      </w:pPr>
      <w:bookmarkStart w:id="471" w:name="_Toc51570044"/>
      <w:bookmarkStart w:id="472" w:name="_Toc74746969"/>
      <w:bookmarkStart w:id="473" w:name="_Toc56493194"/>
      <w:bookmarkStart w:id="474" w:name="_Toc89322895"/>
      <w:bookmarkStart w:id="475" w:name="_Toc19205111"/>
      <w:r>
        <w:t>8</w:t>
      </w:r>
      <w:r w:rsidRPr="00F522AC">
        <w:t>2.</w:t>
      </w:r>
      <w:r>
        <w:t>25</w:t>
      </w:r>
      <w:r w:rsidRPr="00F522AC">
        <w:t xml:space="preserve"> - </w:t>
      </w:r>
      <w:r w:rsidRPr="006F7B66">
        <w:t>Forest Resources Conservation and Shortage Relief Act</w:t>
      </w:r>
      <w:bookmarkEnd w:id="471"/>
      <w:bookmarkEnd w:id="472"/>
      <w:bookmarkEnd w:id="473"/>
      <w:bookmarkEnd w:id="474"/>
      <w:r w:rsidRPr="006F7B66">
        <w:t xml:space="preserve"> </w:t>
      </w:r>
      <w:bookmarkEnd w:id="475"/>
    </w:p>
    <w:p w14:paraId="71899680" w14:textId="77777777" w:rsidR="00095122" w:rsidRDefault="009C782A" w:rsidP="00095122">
      <w:pPr>
        <w:pStyle w:val="BodyText"/>
      </w:pPr>
      <w:r>
        <w:t>The Forest Service has the responsibility to monitor export facilities for logs originating from Forest Service lands.  To maintain monitoring integrity, the Forest Service has established consistent minimum requirements for tracking logs</w:t>
      </w:r>
      <w:r w:rsidRPr="004E1933">
        <w:t xml:space="preserve"> </w:t>
      </w:r>
      <w:r>
        <w:t xml:space="preserve">removed from Forest Service lands that are subject to the </w:t>
      </w:r>
      <w:r w:rsidRPr="006F7B66">
        <w:t>Forest Resources Conservation and Shortage Relief Act of 1990</w:t>
      </w:r>
      <w:r>
        <w:t>,</w:t>
      </w:r>
      <w:r w:rsidRPr="006F7B66">
        <w:t xml:space="preserve"> as amended (16 U</w:t>
      </w:r>
      <w:r>
        <w:t>.</w:t>
      </w:r>
      <w:r w:rsidRPr="006F7B66">
        <w:t>S</w:t>
      </w:r>
      <w:r>
        <w:t>.</w:t>
      </w:r>
      <w:r w:rsidRPr="006F7B66">
        <w:t>C</w:t>
      </w:r>
      <w:r>
        <w:t>.</w:t>
      </w:r>
      <w:r w:rsidRPr="006F7B66">
        <w:t xml:space="preserve"> 620</w:t>
      </w:r>
      <w:r>
        <w:t>,</w:t>
      </w:r>
      <w:r w:rsidRPr="006F7B66">
        <w:t xml:space="preserve"> et seq.)</w:t>
      </w:r>
      <w:r>
        <w:t>.  Instruments prepared by the State under the good neighbor authority within Regions 1-6 and 10 also need to include requirements</w:t>
      </w:r>
      <w:r w:rsidRPr="00122064">
        <w:t xml:space="preserve"> </w:t>
      </w:r>
      <w:r>
        <w:t>that will enable seamless Forest Service monitoring</w:t>
      </w:r>
      <w:r w:rsidRPr="005F4A5F">
        <w:t xml:space="preserve"> </w:t>
      </w:r>
      <w:r>
        <w:t xml:space="preserve">of logs originating from Forest Service lands.  Forms FS-1500-36 and FS-1500-36b appendix E (“Other Considerations”) of the good neighbor agreement requires State instruments to include appropriate measures to properly identify and account for National Forest timber that is subject to </w:t>
      </w:r>
      <w:r w:rsidRPr="006F7B66">
        <w:t>the</w:t>
      </w:r>
      <w:r>
        <w:t xml:space="preserve"> Act.</w:t>
      </w:r>
      <w:r w:rsidRPr="006F7B66">
        <w:t xml:space="preserve">  </w:t>
      </w:r>
      <w:r>
        <w:t>At a minimum, painting and branding contract language in State instruments must be consistent with Forest Service timber sale contract FS-2400-6/6T provisions B6.842/BT6.81 (C6.842/CT6.81 for Region 10) and C/CT8.66 options 1 or 2, as applicable to the appropriate Region.</w:t>
      </w:r>
    </w:p>
    <w:p w14:paraId="5F90E5CA" w14:textId="77777777" w:rsidR="00095122" w:rsidRDefault="009C782A" w:rsidP="00095122">
      <w:pPr>
        <w:pStyle w:val="BodyText"/>
      </w:pPr>
      <w:r>
        <w:t>Contract language consistent with B6.842 (C6.842 for Region 10) and BT6.81 (CT6.81 for Region 10) authorizes the Contracting Officer to waive or adjust requirements for specific sales when those requirements are unnecessary for accountability or export control.  To ensure consistent monitoring integrity between all timber removed from Forest lands, waivers or adjustments of painting and branding requirements need to be coordinated between the State’s instrument and the appropriate National Forest Contacting Officer.  The agreement with the State needs to incorporate</w:t>
      </w:r>
      <w:r w:rsidRPr="00A41CF3">
        <w:t xml:space="preserve"> </w:t>
      </w:r>
      <w:r>
        <w:t xml:space="preserve">this waiver or adjustment coordination.  Waivers and adjustments from the terms of these provisions should be carefully considered, </w:t>
      </w:r>
      <w:r w:rsidRPr="00927E32">
        <w:t>particularly when scaled and tree measurement sales are using the same haul routes or going to the same mill</w:t>
      </w:r>
      <w:r>
        <w:t>.  Other considerations are discussed in FSM 2455.21c.  Market conditions, delivery points, and export trends must be monitored through the course of the contract and, if</w:t>
      </w:r>
      <w:r w:rsidRPr="00680D55">
        <w:t xml:space="preserve"> changes occur, the alternate timber identification requirements must be assessed to determine if accountability and/or export </w:t>
      </w:r>
      <w:r w:rsidRPr="00680D55">
        <w:lastRenderedPageBreak/>
        <w:t>control measures continue to be effective</w:t>
      </w:r>
      <w:r>
        <w:t xml:space="preserve"> (FSH 2409.15, sec. 25.31)</w:t>
      </w:r>
      <w:r w:rsidRPr="00680D55">
        <w:t>.</w:t>
      </w:r>
      <w:r>
        <w:t xml:space="preserve">  At a minimum, waivers or adjustments must meet Regional standards for log painting and branding.</w:t>
      </w:r>
    </w:p>
    <w:p w14:paraId="5106396A" w14:textId="465FAD87" w:rsidR="009C782A" w:rsidRDefault="009C782A" w:rsidP="00095122">
      <w:pPr>
        <w:pStyle w:val="BodyText"/>
      </w:pPr>
      <w:r>
        <w:t>Inclusion of the contract language with the latitude for waivers and adjustments provides flexibility in meeting the specific need for export control, while providing a mechanism to rescind the waiver or adjustment if the need arises.  Refer to FSH 2409.15, sections 25.31 and 66.842 for additional guidance.</w:t>
      </w:r>
    </w:p>
    <w:p w14:paraId="76D56FC5" w14:textId="77777777" w:rsidR="009C782A" w:rsidRPr="00F522AC" w:rsidRDefault="009C782A" w:rsidP="009C782A">
      <w:pPr>
        <w:pStyle w:val="Heading4"/>
      </w:pPr>
      <w:bookmarkStart w:id="476" w:name="_Toc19205112"/>
      <w:bookmarkStart w:id="477" w:name="_Toc51570045"/>
      <w:bookmarkStart w:id="478" w:name="_Toc74746970"/>
      <w:bookmarkStart w:id="479" w:name="_Toc56493195"/>
      <w:bookmarkStart w:id="480" w:name="_Toc89322896"/>
      <w:r>
        <w:t>8</w:t>
      </w:r>
      <w:r w:rsidRPr="00F522AC">
        <w:t>2.</w:t>
      </w:r>
      <w:r>
        <w:t>26</w:t>
      </w:r>
      <w:r w:rsidRPr="00F522AC">
        <w:t xml:space="preserve"> - Title Passage</w:t>
      </w:r>
      <w:bookmarkEnd w:id="476"/>
      <w:bookmarkEnd w:id="477"/>
      <w:bookmarkEnd w:id="478"/>
      <w:bookmarkEnd w:id="479"/>
      <w:bookmarkEnd w:id="480"/>
    </w:p>
    <w:p w14:paraId="752DD7B8" w14:textId="77777777" w:rsidR="009C782A" w:rsidRPr="00735409" w:rsidRDefault="009C782A" w:rsidP="00095122">
      <w:pPr>
        <w:pStyle w:val="BodyText"/>
      </w:pPr>
      <w:r w:rsidRPr="00640BC5">
        <w:t>Timber title transfer is as specified in Forest Service timber sale contrac</w:t>
      </w:r>
      <w:r w:rsidRPr="00FC7E68">
        <w:t>t FS-2400-6/6T provision B/BT8.11 (a</w:t>
      </w:r>
      <w:r w:rsidRPr="00042E76">
        <w:t>ppendix E</w:t>
      </w:r>
      <w:r w:rsidRPr="00143B7F">
        <w:t xml:space="preserve"> </w:t>
      </w:r>
      <w:r w:rsidRPr="00735409">
        <w:t>of</w:t>
      </w:r>
      <w:r>
        <w:t xml:space="preserve"> forms</w:t>
      </w:r>
      <w:r w:rsidRPr="00735409">
        <w:t xml:space="preserve"> FS-1500-36 and FS-1500-36b).  </w:t>
      </w:r>
      <w:r w:rsidRPr="00640BC5">
        <w:t xml:space="preserve">To minimize conflict in the event of a contract default, </w:t>
      </w:r>
      <w:r w:rsidRPr="00FC7E68">
        <w:t>the Forest Service shall</w:t>
      </w:r>
      <w:r w:rsidRPr="00042E76">
        <w:t xml:space="preserve"> maintain all right, title, and interest in </w:t>
      </w:r>
      <w:r w:rsidRPr="00143B7F">
        <w:t>included timber until i</w:t>
      </w:r>
      <w:r w:rsidRPr="00735409">
        <w:t>t has been cut, measured, and removed from the timber sale area, at which time</w:t>
      </w:r>
      <w:r>
        <w:t xml:space="preserve"> the</w:t>
      </w:r>
      <w:r w:rsidRPr="00735409">
        <w:t xml:space="preserve"> title passes to the Purchaser </w:t>
      </w:r>
      <w:r w:rsidRPr="00640BC5">
        <w:t xml:space="preserve">regardless of payment arrangements between the State and </w:t>
      </w:r>
      <w:r w:rsidRPr="00FC7E68">
        <w:t xml:space="preserve">Purchaser.  Any timber not removed on or prior to the contract termination date remains </w:t>
      </w:r>
      <w:r w:rsidRPr="00042E76">
        <w:t>t</w:t>
      </w:r>
      <w:r w:rsidRPr="00143B7F">
        <w:t xml:space="preserve">he </w:t>
      </w:r>
      <w:r w:rsidRPr="00735409">
        <w:t>property of the Forest Service.</w:t>
      </w:r>
    </w:p>
    <w:p w14:paraId="7AB9911F" w14:textId="77777777" w:rsidR="009C782A" w:rsidRPr="00F522AC" w:rsidRDefault="009C782A" w:rsidP="009C782A">
      <w:pPr>
        <w:pStyle w:val="Heading4"/>
      </w:pPr>
      <w:bookmarkStart w:id="481" w:name="_Toc19205113"/>
      <w:bookmarkStart w:id="482" w:name="_Toc51570046"/>
      <w:bookmarkStart w:id="483" w:name="_Toc74746971"/>
      <w:bookmarkStart w:id="484" w:name="_Toc56493196"/>
      <w:bookmarkStart w:id="485" w:name="_Toc89322897"/>
      <w:r>
        <w:t>8</w:t>
      </w:r>
      <w:r w:rsidRPr="00F522AC">
        <w:t>2.</w:t>
      </w:r>
      <w:r>
        <w:t>27 -</w:t>
      </w:r>
      <w:r w:rsidRPr="00F522AC">
        <w:t xml:space="preserve"> Performance</w:t>
      </w:r>
      <w:bookmarkEnd w:id="481"/>
      <w:bookmarkEnd w:id="482"/>
      <w:bookmarkEnd w:id="483"/>
      <w:bookmarkEnd w:id="484"/>
      <w:bookmarkEnd w:id="485"/>
    </w:p>
    <w:p w14:paraId="3C014607" w14:textId="77777777" w:rsidR="009C782A" w:rsidRDefault="009C782A" w:rsidP="00095122">
      <w:pPr>
        <w:pStyle w:val="BodyText"/>
      </w:pPr>
      <w:r>
        <w:t xml:space="preserve">Performance bonds between the Forest Service and the State are not required.  However, as stated in appendix E of the </w:t>
      </w:r>
      <w:r w:rsidRPr="00735409">
        <w:t>FS-1500-36 and FS-1500-36b</w:t>
      </w:r>
      <w:r>
        <w:t xml:space="preserve"> templates, the State instrument shall contain:</w:t>
      </w:r>
    </w:p>
    <w:p w14:paraId="17E84673" w14:textId="1EC5506E" w:rsidR="009C782A" w:rsidRDefault="009C782A" w:rsidP="005E0459">
      <w:pPr>
        <w:pStyle w:val="ListNumber"/>
        <w:numPr>
          <w:ilvl w:val="0"/>
          <w:numId w:val="31"/>
        </w:numPr>
        <w:ind w:left="720" w:hanging="432"/>
      </w:pPr>
      <w:r>
        <w:t>A procedure for protecting the interests of the United States in the event a Contractor defaults, such as a performance bond, and</w:t>
      </w:r>
    </w:p>
    <w:p w14:paraId="44E35D54" w14:textId="12AB3D91" w:rsidR="009C782A" w:rsidRDefault="009C782A" w:rsidP="005A6B13">
      <w:pPr>
        <w:pStyle w:val="ListNumber"/>
      </w:pPr>
      <w:r>
        <w:t>Language regarding dispute settlement between the State and Purchaser.</w:t>
      </w:r>
    </w:p>
    <w:p w14:paraId="61803827" w14:textId="77777777" w:rsidR="009C782A" w:rsidRPr="00F522AC" w:rsidRDefault="009C782A" w:rsidP="009C782A">
      <w:pPr>
        <w:pStyle w:val="Heading4"/>
      </w:pPr>
      <w:bookmarkStart w:id="486" w:name="_Toc19205114"/>
      <w:bookmarkStart w:id="487" w:name="_Toc51570047"/>
      <w:bookmarkStart w:id="488" w:name="_Toc74746972"/>
      <w:bookmarkStart w:id="489" w:name="_Toc56493197"/>
      <w:bookmarkStart w:id="490" w:name="_Toc89322898"/>
      <w:r>
        <w:t>8</w:t>
      </w:r>
      <w:r w:rsidRPr="00F522AC">
        <w:t>2.</w:t>
      </w:r>
      <w:r>
        <w:t>28 -</w:t>
      </w:r>
      <w:r w:rsidRPr="00F522AC">
        <w:t xml:space="preserve"> </w:t>
      </w:r>
      <w:r w:rsidRPr="00A66288">
        <w:t>Debarment and Suspension</w:t>
      </w:r>
      <w:bookmarkEnd w:id="486"/>
      <w:bookmarkEnd w:id="487"/>
      <w:bookmarkEnd w:id="488"/>
      <w:bookmarkEnd w:id="489"/>
      <w:bookmarkEnd w:id="490"/>
    </w:p>
    <w:p w14:paraId="3E288121" w14:textId="77777777" w:rsidR="00095122" w:rsidRDefault="009C782A" w:rsidP="00095122">
      <w:pPr>
        <w:pStyle w:val="BodyText"/>
      </w:pPr>
      <w:r w:rsidRPr="00640BC5">
        <w:t>The State shall</w:t>
      </w:r>
      <w:r w:rsidRPr="00FC7E68">
        <w:t xml:space="preserve"> inform the Forest Service if the</w:t>
      </w:r>
      <w:r>
        <w:t xml:space="preserve"> State</w:t>
      </w:r>
      <w:r w:rsidRPr="00735409">
        <w:t xml:space="preserve"> is or becomes suspended, debarred, or excluded from </w:t>
      </w:r>
      <w:proofErr w:type="gramStart"/>
      <w:r w:rsidRPr="00735409">
        <w:t>entering into</w:t>
      </w:r>
      <w:proofErr w:type="gramEnd"/>
      <w:r w:rsidRPr="00735409">
        <w:t xml:space="preserve"> covered transactions with the Federal Government according to the terms of 2 CFR, Parts 180 and 417.  Refer to the good neighbor agreement templates</w:t>
      </w:r>
      <w:r>
        <w:t xml:space="preserve"> (sec. 80.6)</w:t>
      </w:r>
      <w:r w:rsidRPr="00735409">
        <w:t>.</w:t>
      </w:r>
    </w:p>
    <w:p w14:paraId="3FB96F22" w14:textId="54CC56BD" w:rsidR="009C782A" w:rsidRPr="00735409" w:rsidRDefault="009C782A" w:rsidP="00095122">
      <w:pPr>
        <w:pStyle w:val="BodyText"/>
      </w:pPr>
      <w:r w:rsidRPr="00735409">
        <w:t xml:space="preserve">In accordance with appendix E of the FS-1500-36 and FS-1500-36b templates, all Contractors and Subcontractors doing business with a State under good neighbor authority shall complete a certification using forms AD-1047 and AD-1048.  The State will retain the certifications and provide copies to the Forest Service upon request.  In </w:t>
      </w:r>
      <w:r w:rsidRPr="00640BC5">
        <w:t>the event a P</w:t>
      </w:r>
      <w:r w:rsidRPr="00FC7E68">
        <w:t>urchaser default</w:t>
      </w:r>
      <w:r>
        <w:t>s</w:t>
      </w:r>
      <w:r w:rsidRPr="00FC7E68">
        <w:t xml:space="preserve"> a State</w:t>
      </w:r>
      <w:r>
        <w:t>’s</w:t>
      </w:r>
      <w:r w:rsidRPr="00FC7E68">
        <w:t xml:space="preserve"> timber instrument, default proceedings will follow State procedures.  The Purchaser </w:t>
      </w:r>
      <w:r>
        <w:t>must</w:t>
      </w:r>
      <w:r w:rsidRPr="00FC7E68">
        <w:t xml:space="preserve"> be referred to the Forest Service for consideration of Federal suspension and/o</w:t>
      </w:r>
      <w:r w:rsidRPr="00143B7F">
        <w:t>r debarment.</w:t>
      </w:r>
    </w:p>
    <w:p w14:paraId="47E94916" w14:textId="77777777" w:rsidR="009C782A" w:rsidRPr="00E45D6B" w:rsidRDefault="009C782A" w:rsidP="009C782A">
      <w:pPr>
        <w:pStyle w:val="Heading4"/>
      </w:pPr>
      <w:bookmarkStart w:id="491" w:name="_Toc19205115"/>
      <w:bookmarkStart w:id="492" w:name="_Toc51570048"/>
      <w:bookmarkStart w:id="493" w:name="_Toc74746973"/>
      <w:bookmarkStart w:id="494" w:name="_Toc56493198"/>
      <w:bookmarkStart w:id="495" w:name="_Toc89322899"/>
      <w:r>
        <w:t>8</w:t>
      </w:r>
      <w:r w:rsidRPr="00E45D6B">
        <w:t>2.2</w:t>
      </w:r>
      <w:r>
        <w:t>9</w:t>
      </w:r>
      <w:r w:rsidRPr="00E45D6B">
        <w:t xml:space="preserve"> </w:t>
      </w:r>
      <w:r>
        <w:t>-</w:t>
      </w:r>
      <w:r w:rsidRPr="00E45D6B">
        <w:t xml:space="preserve"> Timber Removal Plan</w:t>
      </w:r>
      <w:bookmarkEnd w:id="491"/>
      <w:bookmarkEnd w:id="492"/>
      <w:bookmarkEnd w:id="493"/>
      <w:bookmarkEnd w:id="494"/>
      <w:bookmarkEnd w:id="495"/>
    </w:p>
    <w:p w14:paraId="5BA5B3BF" w14:textId="77777777" w:rsidR="009C782A" w:rsidRPr="00640BC5" w:rsidRDefault="009C782A" w:rsidP="00095122">
      <w:pPr>
        <w:pStyle w:val="BodyText"/>
      </w:pPr>
      <w:r w:rsidRPr="00640BC5">
        <w:t xml:space="preserve">Appendix D of the </w:t>
      </w:r>
      <w:r w:rsidRPr="00FC7E68">
        <w:t xml:space="preserve">good neighbor agreement should include a comprehensive timber removal plan that identifies required reforestation, </w:t>
      </w:r>
      <w:r w:rsidRPr="00042E76">
        <w:t>brush disposal</w:t>
      </w:r>
      <w:r w:rsidRPr="00143B7F">
        <w:t>,</w:t>
      </w:r>
      <w:r w:rsidRPr="00735409">
        <w:t xml:space="preserve"> and road maintenance (recurrent and/or deferred) </w:t>
      </w:r>
      <w:r w:rsidRPr="00640BC5">
        <w:t xml:space="preserve">needs. </w:t>
      </w:r>
    </w:p>
    <w:p w14:paraId="06C1965C" w14:textId="77777777" w:rsidR="00095122" w:rsidRDefault="009C782A" w:rsidP="009C782A">
      <w:pPr>
        <w:pStyle w:val="Heading3"/>
      </w:pPr>
      <w:bookmarkStart w:id="496" w:name="_Toc19205116"/>
      <w:bookmarkStart w:id="497" w:name="_Toc51570049"/>
      <w:bookmarkStart w:id="498" w:name="_Toc74746974"/>
      <w:bookmarkStart w:id="499" w:name="_Toc56493199"/>
      <w:bookmarkStart w:id="500" w:name="_Toc89322900"/>
      <w:r>
        <w:lastRenderedPageBreak/>
        <w:t>82.3</w:t>
      </w:r>
      <w:r w:rsidRPr="00D533E6">
        <w:t xml:space="preserve"> - </w:t>
      </w:r>
      <w:bookmarkEnd w:id="449"/>
      <w:bookmarkEnd w:id="450"/>
      <w:bookmarkEnd w:id="451"/>
      <w:bookmarkEnd w:id="452"/>
      <w:r>
        <w:t>Timber Sale Roads</w:t>
      </w:r>
      <w:bookmarkEnd w:id="496"/>
      <w:bookmarkEnd w:id="497"/>
      <w:bookmarkEnd w:id="498"/>
      <w:bookmarkEnd w:id="499"/>
      <w:bookmarkEnd w:id="500"/>
      <w:r w:rsidRPr="00D533E6">
        <w:t xml:space="preserve"> </w:t>
      </w:r>
    </w:p>
    <w:p w14:paraId="03EAD2A3" w14:textId="77777777" w:rsidR="00095122" w:rsidRDefault="009C782A" w:rsidP="00095122">
      <w:pPr>
        <w:pStyle w:val="BodyText"/>
      </w:pPr>
      <w:r w:rsidRPr="00640BC5">
        <w:t>The 2018 Omnibus Bill improved the partnership</w:t>
      </w:r>
      <w:r w:rsidRPr="00FC7E68">
        <w:t xml:space="preserve"> with </w:t>
      </w:r>
      <w:r>
        <w:t>Cooperator</w:t>
      </w:r>
      <w:r w:rsidRPr="00FC7E68">
        <w:t>s on road projects necessary to carry out a good neighbor project.</w:t>
      </w:r>
      <w:r w:rsidRPr="00042E76">
        <w:t xml:space="preserve"> </w:t>
      </w:r>
      <w:r w:rsidRPr="00143B7F">
        <w:t xml:space="preserve"> </w:t>
      </w:r>
      <w:r w:rsidRPr="00735409">
        <w:t>The bill authorizes reconstruction, repair, or restoration of existing permanent roads necessary to carry out a good neighbor project and decommissioning National Forest System roads that are determined to be unneeded.  However, it continues to prohibit construction of new permanent roads.</w:t>
      </w:r>
    </w:p>
    <w:p w14:paraId="1B481D65" w14:textId="77777777" w:rsidR="00095122" w:rsidRDefault="009C782A" w:rsidP="00095122">
      <w:pPr>
        <w:pStyle w:val="BodyText"/>
      </w:pPr>
      <w:r w:rsidRPr="00735409">
        <w:t xml:space="preserve">Timber sale roads </w:t>
      </w:r>
      <w:r>
        <w:t>must be</w:t>
      </w:r>
      <w:r w:rsidRPr="00735409">
        <w:t xml:space="preserve"> maintained, commensurate with use, to meet the minimum standards for removing </w:t>
      </w:r>
      <w:r>
        <w:t>timber</w:t>
      </w:r>
      <w:r w:rsidRPr="00735409">
        <w:t>.  Maintenance of existing system roads is permitted under good neighbor authority to the extent necessary to implement projects.</w:t>
      </w:r>
      <w:r>
        <w:t xml:space="preserve">  </w:t>
      </w:r>
      <w:r w:rsidRPr="00735409">
        <w:t xml:space="preserve">Road maintenance (recurrent and/or deferred) may be performed by the </w:t>
      </w:r>
      <w:r>
        <w:t>Cooperator</w:t>
      </w:r>
      <w:r w:rsidRPr="00735409">
        <w:t xml:space="preserve"> or its subcontractors.  Refer to sections 81.31, 81.3</w:t>
      </w:r>
      <w:r>
        <w:t>4</w:t>
      </w:r>
      <w:r w:rsidRPr="00735409">
        <w:t xml:space="preserve"> and 83.</w:t>
      </w:r>
      <w:r>
        <w:t>4</w:t>
      </w:r>
      <w:r w:rsidRPr="00735409">
        <w:t xml:space="preserve"> regarding collection agreements for cooperative road maintenance work</w:t>
      </w:r>
      <w:r w:rsidRPr="00472A4F">
        <w:t xml:space="preserve"> </w:t>
      </w:r>
      <w:r w:rsidRPr="00143B7F">
        <w:t xml:space="preserve">that </w:t>
      </w:r>
      <w:r>
        <w:t xml:space="preserve">the Forest Service agrees to perform for </w:t>
      </w:r>
      <w:r w:rsidRPr="00143B7F">
        <w:t xml:space="preserve">the </w:t>
      </w:r>
      <w:r>
        <w:t>Cooperator</w:t>
      </w:r>
      <w:r w:rsidRPr="00735409">
        <w:t xml:space="preserve">. </w:t>
      </w:r>
    </w:p>
    <w:p w14:paraId="6368D5DE" w14:textId="77777777" w:rsidR="00095122" w:rsidRDefault="009C782A" w:rsidP="00095122">
      <w:pPr>
        <w:pStyle w:val="BodyText"/>
      </w:pPr>
      <w:r w:rsidRPr="00FC7E68">
        <w:t xml:space="preserve">Construction and decommissioning of temporary roads </w:t>
      </w:r>
      <w:r>
        <w:t>are</w:t>
      </w:r>
      <w:r w:rsidRPr="00FC7E68">
        <w:t xml:space="preserve"> permitted under the </w:t>
      </w:r>
      <w:r w:rsidRPr="00042E76">
        <w:t>good neighbor</w:t>
      </w:r>
      <w:r w:rsidRPr="00143B7F">
        <w:t xml:space="preserve"> </w:t>
      </w:r>
      <w:r w:rsidRPr="00735409">
        <w:t>authority to the extent necessary to implement projects.</w:t>
      </w:r>
    </w:p>
    <w:p w14:paraId="298326A4" w14:textId="389C68AF" w:rsidR="009C782A" w:rsidRPr="00735409" w:rsidRDefault="009C782A" w:rsidP="00095122">
      <w:pPr>
        <w:pStyle w:val="BodyText"/>
      </w:pPr>
      <w:r w:rsidRPr="00735409">
        <w:t xml:space="preserve">Reconstruction, repair, or restoration of a National Forest System road that is necessary to carry out authorized restoration services is permitted.  Any such roads reconstructed, repaired, or restored that were previously identified as not needed according to 36 CFR 212.5(b)(2) shall be decommissioned </w:t>
      </w:r>
      <w:r>
        <w:t xml:space="preserve">in </w:t>
      </w:r>
      <w:r w:rsidRPr="00735409">
        <w:t>accord</w:t>
      </w:r>
      <w:r>
        <w:t>ance with restoring or improving forest, rangeland, and watershed health (including fish and wildlife habitat).  This must be done in a manner consistent with</w:t>
      </w:r>
      <w:r w:rsidRPr="00735409">
        <w:t xml:space="preserve"> the travel management plan no later than three years after completion of the applicable authorized restoration project. </w:t>
      </w:r>
      <w:r>
        <w:t xml:space="preserve"> Ensure the good neighbor agreement schedules decommissioning responsibility prior to expiration of the agreement or sooner, as appropriate.</w:t>
      </w:r>
    </w:p>
    <w:p w14:paraId="32E17931" w14:textId="77777777" w:rsidR="00095122" w:rsidRDefault="009C782A" w:rsidP="009C782A">
      <w:pPr>
        <w:pStyle w:val="Heading3"/>
      </w:pPr>
      <w:bookmarkStart w:id="501" w:name="_Toc352597847"/>
      <w:bookmarkStart w:id="502" w:name="_Toc365449536"/>
      <w:bookmarkStart w:id="503" w:name="_Toc365454275"/>
      <w:bookmarkStart w:id="504" w:name="_Toc365455441"/>
      <w:bookmarkStart w:id="505" w:name="_Toc19205117"/>
      <w:bookmarkStart w:id="506" w:name="_Toc51570050"/>
      <w:bookmarkStart w:id="507" w:name="_Toc74746975"/>
      <w:bookmarkStart w:id="508" w:name="_Toc56493200"/>
      <w:bookmarkStart w:id="509" w:name="_Toc89322901"/>
      <w:r>
        <w:t>82.4</w:t>
      </w:r>
      <w:r w:rsidRPr="00926791">
        <w:t xml:space="preserve"> - </w:t>
      </w:r>
      <w:bookmarkEnd w:id="501"/>
      <w:bookmarkEnd w:id="502"/>
      <w:bookmarkEnd w:id="503"/>
      <w:bookmarkEnd w:id="504"/>
      <w:r>
        <w:t>Determination of Appraised Value</w:t>
      </w:r>
      <w:bookmarkEnd w:id="505"/>
      <w:bookmarkEnd w:id="506"/>
      <w:bookmarkEnd w:id="507"/>
      <w:bookmarkEnd w:id="508"/>
      <w:bookmarkEnd w:id="509"/>
    </w:p>
    <w:p w14:paraId="20F8D4EF" w14:textId="77777777" w:rsidR="00095122" w:rsidRDefault="009C782A" w:rsidP="00095122">
      <w:pPr>
        <w:pStyle w:val="BodyText"/>
      </w:pPr>
      <w:r w:rsidRPr="00422FFA">
        <w:t xml:space="preserve">Though States </w:t>
      </w:r>
      <w:r w:rsidRPr="00735409">
        <w:t xml:space="preserve">may </w:t>
      </w:r>
      <w:r w:rsidRPr="00422FFA">
        <w:t xml:space="preserve">retain revenue from a timber sale, there is still a need for an appraisal to determine fair market value.  National Forest System timber shall be sold by States in accordance with subsection (a) of NFMA (36 CFR 223.60 and 223.61).  </w:t>
      </w:r>
      <w:r w:rsidRPr="00640BC5">
        <w:t xml:space="preserve">The Forest Service and </w:t>
      </w:r>
      <w:r>
        <w:t>State need to</w:t>
      </w:r>
      <w:r w:rsidRPr="00FC7E68">
        <w:t xml:space="preserve"> mutually agree and </w:t>
      </w:r>
      <w:r w:rsidRPr="00042E76">
        <w:t xml:space="preserve">specify in the good neighbor </w:t>
      </w:r>
      <w:r w:rsidRPr="00143B7F">
        <w:t xml:space="preserve">agreement which entity will </w:t>
      </w:r>
      <w:r>
        <w:t>prepare</w:t>
      </w:r>
      <w:r w:rsidRPr="00143B7F">
        <w:t xml:space="preserve"> the </w:t>
      </w:r>
      <w:r w:rsidRPr="00735409">
        <w:t>timber appraisal.</w:t>
      </w:r>
    </w:p>
    <w:p w14:paraId="3DA78491" w14:textId="1FEA0A06" w:rsidR="009C782A" w:rsidRPr="00422FFA" w:rsidRDefault="009C782A" w:rsidP="00095122">
      <w:pPr>
        <w:pStyle w:val="BodyText"/>
      </w:pPr>
      <w:r w:rsidRPr="00422FFA">
        <w:t xml:space="preserve">Determination of appraised value </w:t>
      </w:r>
      <w:r>
        <w:t>must</w:t>
      </w:r>
      <w:r w:rsidRPr="00422FFA">
        <w:t xml:space="preserve"> follow normal Forest Service appraisal methods or methods established by the State </w:t>
      </w:r>
      <w:r w:rsidRPr="00735409">
        <w:t>and mutually agreed</w:t>
      </w:r>
      <w:r w:rsidRPr="00422FFA">
        <w:t xml:space="preserve"> to </w:t>
      </w:r>
      <w:r w:rsidRPr="00735409">
        <w:t xml:space="preserve">by </w:t>
      </w:r>
      <w:r w:rsidRPr="00422FFA">
        <w:t xml:space="preserve">the </w:t>
      </w:r>
      <w:r>
        <w:t>State</w:t>
      </w:r>
      <w:r w:rsidRPr="00735409">
        <w:t xml:space="preserve"> and the Forest Service </w:t>
      </w:r>
      <w:r w:rsidR="00E9087F">
        <w:t>Line Officer</w:t>
      </w:r>
      <w:r w:rsidRPr="00422FFA">
        <w:t xml:space="preserve">.  The Forest Service and State </w:t>
      </w:r>
      <w:r>
        <w:t>mutually</w:t>
      </w:r>
      <w:r w:rsidRPr="00422FFA">
        <w:t xml:space="preserve"> establish an appraised rate that </w:t>
      </w:r>
      <w:r>
        <w:t>is</w:t>
      </w:r>
      <w:r w:rsidRPr="00422FFA">
        <w:t xml:space="preserve"> the lowest rate that the State may use to advertise the National Forest System timber for sale.  That rate </w:t>
      </w:r>
      <w:r>
        <w:t>is</w:t>
      </w:r>
      <w:r w:rsidRPr="00422FFA">
        <w:t xml:space="preserve"> either the established Regional minimum stumpage rate (as defined in FSM 2431.</w:t>
      </w:r>
      <w:r w:rsidRPr="00735409">
        <w:t>31</w:t>
      </w:r>
      <w:r w:rsidRPr="00422FFA">
        <w:t xml:space="preserve"> and 36 CFR 223.61) or the fair market value as required under 36 CFR 223.60, whichever is higher.  The appraisal </w:t>
      </w:r>
      <w:r>
        <w:t>indicates</w:t>
      </w:r>
      <w:r w:rsidRPr="00422FFA">
        <w:t xml:space="preserve"> if there is sufficient appraised value to cover required reforestation, brush disposal, </w:t>
      </w:r>
      <w:r w:rsidRPr="00735409">
        <w:t>or</w:t>
      </w:r>
      <w:r w:rsidRPr="00422FFA">
        <w:t xml:space="preserve"> deferred road maintenance costs.</w:t>
      </w:r>
    </w:p>
    <w:p w14:paraId="75690A2A" w14:textId="77777777" w:rsidR="00095122" w:rsidRDefault="009C782A" w:rsidP="009C782A">
      <w:pPr>
        <w:pStyle w:val="Heading3"/>
      </w:pPr>
      <w:bookmarkStart w:id="510" w:name="_Toc211230883"/>
      <w:bookmarkStart w:id="511" w:name="_Toc209844807"/>
      <w:bookmarkStart w:id="512" w:name="_Toc122137087"/>
      <w:bookmarkStart w:id="513" w:name="_Toc121715868"/>
      <w:bookmarkStart w:id="514" w:name="_Toc118084961"/>
      <w:bookmarkStart w:id="515" w:name="_Toc119398436"/>
      <w:bookmarkStart w:id="516" w:name="_Toc119399574"/>
      <w:bookmarkStart w:id="517" w:name="_Toc119828724"/>
      <w:bookmarkStart w:id="518" w:name="_Toc352597852"/>
      <w:bookmarkStart w:id="519" w:name="_Toc365449541"/>
      <w:bookmarkStart w:id="520" w:name="_Toc365454280"/>
      <w:bookmarkStart w:id="521" w:name="_Toc365455446"/>
      <w:bookmarkStart w:id="522" w:name="_Toc19205118"/>
      <w:bookmarkStart w:id="523" w:name="_Toc51570051"/>
      <w:bookmarkStart w:id="524" w:name="_Toc74746976"/>
      <w:bookmarkStart w:id="525" w:name="_Toc56493201"/>
      <w:bookmarkStart w:id="526" w:name="_Toc89322902"/>
      <w:r>
        <w:lastRenderedPageBreak/>
        <w:t>82.5</w:t>
      </w:r>
      <w:r w:rsidRPr="00511F3E">
        <w:t xml:space="preserve"> - </w:t>
      </w:r>
      <w:bookmarkEnd w:id="510"/>
      <w:bookmarkEnd w:id="511"/>
      <w:bookmarkEnd w:id="512"/>
      <w:bookmarkEnd w:id="513"/>
      <w:bookmarkEnd w:id="514"/>
      <w:bookmarkEnd w:id="515"/>
      <w:bookmarkEnd w:id="516"/>
      <w:bookmarkEnd w:id="517"/>
      <w:bookmarkEnd w:id="518"/>
      <w:bookmarkEnd w:id="519"/>
      <w:bookmarkEnd w:id="520"/>
      <w:bookmarkEnd w:id="521"/>
      <w:r>
        <w:t>Timber Sale Gates 1-6</w:t>
      </w:r>
      <w:bookmarkEnd w:id="522"/>
      <w:bookmarkEnd w:id="523"/>
      <w:bookmarkEnd w:id="524"/>
      <w:bookmarkEnd w:id="525"/>
      <w:bookmarkEnd w:id="526"/>
    </w:p>
    <w:p w14:paraId="346888F4" w14:textId="050D9711" w:rsidR="009C782A" w:rsidRPr="000454C5" w:rsidRDefault="009C782A" w:rsidP="00095122">
      <w:pPr>
        <w:pStyle w:val="BodyText"/>
      </w:pPr>
      <w:r w:rsidRPr="000454C5">
        <w:t>Timber sale gate certifications are required for good neighbor timber sales</w:t>
      </w:r>
      <w:r>
        <w:t xml:space="preserve"> to ensure project development in a sequential, timely, accurate, and complete manner</w:t>
      </w:r>
      <w:r w:rsidRPr="000454C5">
        <w:t>.  The responsible official for the project approves work completed in each gate by signing the TIM-generated certification report for Gates 1-4.  This authority cannot be delegated.</w:t>
      </w:r>
    </w:p>
    <w:p w14:paraId="295AC55E" w14:textId="43605D26" w:rsidR="009C782A" w:rsidRPr="000454C5" w:rsidRDefault="009C782A" w:rsidP="009C782A">
      <w:pPr>
        <w:pStyle w:val="NumberList1"/>
      </w:pPr>
      <w:r w:rsidRPr="008F60D4">
        <w:rPr>
          <w:u w:val="single"/>
        </w:rPr>
        <w:t>Gate 1 - Proposal Development and Gate 2 - Project Analysis and Decision</w:t>
      </w:r>
      <w:r w:rsidRPr="000454C5">
        <w:t xml:space="preserve">:  </w:t>
      </w:r>
      <w:r w:rsidR="00E9087F">
        <w:t>Line Officer</w:t>
      </w:r>
      <w:r w:rsidRPr="000454C5">
        <w:t xml:space="preserve">s are responsible for certifying any potential good neighbor project at Gate 1 and Gate 2 </w:t>
      </w:r>
      <w:r>
        <w:t>for</w:t>
      </w:r>
      <w:r w:rsidRPr="000454C5">
        <w:t xml:space="preserve"> the TIM-generated certification reports. </w:t>
      </w:r>
      <w:r>
        <w:t xml:space="preserve"> Refer to </w:t>
      </w:r>
      <w:bookmarkStart w:id="527" w:name="_Hlk70344326"/>
      <w:r>
        <w:t>FSH 2409.18, chapter 20 for additional guidance.</w:t>
      </w:r>
      <w:bookmarkStart w:id="528" w:name="_Toc415572126"/>
      <w:bookmarkStart w:id="529" w:name="_Hlk57200264"/>
      <w:bookmarkEnd w:id="527"/>
    </w:p>
    <w:p w14:paraId="1A5280FD" w14:textId="77777777" w:rsidR="009C782A" w:rsidRPr="000454C5" w:rsidRDefault="009C782A" w:rsidP="009C782A">
      <w:pPr>
        <w:pStyle w:val="NumberList1"/>
      </w:pPr>
      <w:r w:rsidRPr="000454C5">
        <w:rPr>
          <w:u w:val="single"/>
        </w:rPr>
        <w:t>Gate 3</w:t>
      </w:r>
      <w:r w:rsidRPr="008F60D4">
        <w:rPr>
          <w:u w:val="single"/>
        </w:rPr>
        <w:t xml:space="preserve"> - Preparation of a Timber Sale</w:t>
      </w:r>
      <w:r w:rsidRPr="000454C5">
        <w:t xml:space="preserve">:  Good neighbor authority authorizes the </w:t>
      </w:r>
      <w:r w:rsidRPr="00F204C9">
        <w:t>Cooperator</w:t>
      </w:r>
      <w:r w:rsidRPr="000454C5">
        <w:t xml:space="preserve"> to prepare the timber sale on the ground in accordance with the silviculture prescription.  The Forest Service shall prepare or approve silvicultural prescriptions and marking/designation guides for the </w:t>
      </w:r>
      <w:r w:rsidRPr="00F204C9">
        <w:t>Cooperator</w:t>
      </w:r>
      <w:r w:rsidRPr="000454C5">
        <w:t xml:space="preserve"> to implement.  The Forest Service shall work with the </w:t>
      </w:r>
      <w:r w:rsidRPr="00F204C9">
        <w:t>Cooperator</w:t>
      </w:r>
      <w:r w:rsidRPr="000454C5">
        <w:t xml:space="preserve"> to prepare an accountable timber sale project, including the determination of volume.  The responsible official shall certify on the TIM-generated certification report for Gate 3 that the timber sale complies with management requirements.</w:t>
      </w:r>
      <w:bookmarkEnd w:id="528"/>
      <w:r>
        <w:t xml:space="preserve">  Refer to FSH 2409.18, chapter 30 for additional guidance.</w:t>
      </w:r>
      <w:bookmarkStart w:id="530" w:name="_Toc415572127"/>
    </w:p>
    <w:p w14:paraId="6A2B3B94" w14:textId="538453F6" w:rsidR="009C782A" w:rsidRPr="000454C5" w:rsidRDefault="009C782A" w:rsidP="009C782A">
      <w:pPr>
        <w:pStyle w:val="NumberList1"/>
      </w:pPr>
      <w:r w:rsidRPr="000454C5">
        <w:rPr>
          <w:u w:val="single"/>
        </w:rPr>
        <w:t>Gate 4</w:t>
      </w:r>
      <w:r w:rsidRPr="006D1879">
        <w:rPr>
          <w:u w:val="single"/>
        </w:rPr>
        <w:t xml:space="preserve"> - Advertise a Timber Sale</w:t>
      </w:r>
      <w:r w:rsidRPr="00186FC1">
        <w:t xml:space="preserve">:  </w:t>
      </w:r>
      <w:r>
        <w:t>For timber sale contracts prepared for offer by the State, t</w:t>
      </w:r>
      <w:r w:rsidRPr="00CD47FA">
        <w:t xml:space="preserve">he Forest Service shall work with the </w:t>
      </w:r>
      <w:r w:rsidRPr="00F204C9">
        <w:t xml:space="preserve">State </w:t>
      </w:r>
      <w:r w:rsidRPr="00CD47FA">
        <w:t xml:space="preserve">to prepare an appraisal </w:t>
      </w:r>
      <w:r>
        <w:t>to determine</w:t>
      </w:r>
      <w:r w:rsidRPr="00CD47FA">
        <w:t xml:space="preserve"> fair market product value</w:t>
      </w:r>
      <w:r>
        <w:t xml:space="preserve"> (sec. 82.4)</w:t>
      </w:r>
      <w:r w:rsidRPr="00CD47FA">
        <w:t>.</w:t>
      </w:r>
      <w:r w:rsidRPr="000454C5">
        <w:t xml:space="preserve">  Good neighbor authority allows the State to implement restoration activities, including </w:t>
      </w:r>
      <w:r>
        <w:t>timber</w:t>
      </w:r>
      <w:r w:rsidRPr="000454C5">
        <w:t xml:space="preserve"> removal</w:t>
      </w:r>
      <w:r>
        <w:t>,</w:t>
      </w:r>
      <w:r w:rsidRPr="000454C5">
        <w:t xml:space="preserve"> using State contract procedures</w:t>
      </w:r>
      <w:bookmarkEnd w:id="529"/>
      <w:r w:rsidRPr="000454C5">
        <w:t xml:space="preserve">.  The Forest Service shall appoint a liaison to the State to review plans and contracts to monitor adherence to </w:t>
      </w:r>
      <w:r>
        <w:t xml:space="preserve">the </w:t>
      </w:r>
      <w:r w:rsidRPr="000454C5">
        <w:t>NEPA decision and required accountability regulations as they are implemented under State contract procedures.  The responsible official shall certify the TIM-generated certification report for Gate 4, including the following statement typed or written in the remarks section:</w:t>
      </w:r>
      <w:bookmarkEnd w:id="530"/>
    </w:p>
    <w:p w14:paraId="17999C85" w14:textId="77777777" w:rsidR="009C782A" w:rsidRPr="000454C5" w:rsidRDefault="009C782A" w:rsidP="009C782A">
      <w:pPr>
        <w:pStyle w:val="NumberLista"/>
      </w:pPr>
      <w:bookmarkStart w:id="531" w:name="_Toc415572128"/>
      <w:r w:rsidRPr="000454C5">
        <w:t>“This project is being implemented under a good neighbor authority cooperative agreement with the State of __________.  The State contract procedures are being used to meet the requirements of 36 CFR 223.</w:t>
      </w:r>
      <w:bookmarkEnd w:id="531"/>
      <w:r w:rsidRPr="000454C5">
        <w:t>”</w:t>
      </w:r>
      <w:bookmarkStart w:id="532" w:name="_Toc415572129"/>
    </w:p>
    <w:p w14:paraId="7B16688A" w14:textId="77777777" w:rsidR="009C782A" w:rsidRDefault="009C782A" w:rsidP="009C782A">
      <w:pPr>
        <w:pStyle w:val="NumberList1"/>
        <w:ind w:firstLine="0"/>
      </w:pPr>
      <w:r>
        <w:t>Refer to FSH 2409.18, chapters 40 and 50 for additional guidance.</w:t>
      </w:r>
    </w:p>
    <w:p w14:paraId="25B56840" w14:textId="77777777" w:rsidR="009C782A" w:rsidRPr="000454C5" w:rsidRDefault="009C782A" w:rsidP="009C782A">
      <w:pPr>
        <w:pStyle w:val="NumberList1"/>
      </w:pPr>
      <w:r w:rsidRPr="000454C5">
        <w:rPr>
          <w:u w:val="single"/>
        </w:rPr>
        <w:t>Gate 5</w:t>
      </w:r>
      <w:r w:rsidRPr="006D1879">
        <w:rPr>
          <w:u w:val="single"/>
        </w:rPr>
        <w:t xml:space="preserve"> - Bid Opening</w:t>
      </w:r>
      <w:r w:rsidRPr="000454C5">
        <w:t xml:space="preserve">:  No signature is required at Gate 5 due to the exemption from </w:t>
      </w:r>
      <w:r w:rsidRPr="00186FC1">
        <w:t>NFMA</w:t>
      </w:r>
      <w:r>
        <w:t xml:space="preserve"> </w:t>
      </w:r>
      <w:r w:rsidRPr="00186FC1">
        <w:t>sec</w:t>
      </w:r>
      <w:r>
        <w:t>.</w:t>
      </w:r>
      <w:r w:rsidRPr="000454C5">
        <w:t xml:space="preserve"> 14</w:t>
      </w:r>
      <w:r>
        <w:t>(d)</w:t>
      </w:r>
      <w:r w:rsidRPr="00186FC1">
        <w:t>.</w:t>
      </w:r>
      <w:bookmarkEnd w:id="532"/>
    </w:p>
    <w:p w14:paraId="3B6D2B4E" w14:textId="77777777" w:rsidR="009C782A" w:rsidRPr="000454C5" w:rsidRDefault="009C782A" w:rsidP="009C782A">
      <w:pPr>
        <w:pStyle w:val="NumberList1"/>
      </w:pPr>
      <w:r w:rsidRPr="000454C5">
        <w:rPr>
          <w:u w:val="single"/>
        </w:rPr>
        <w:t>Gate 6</w:t>
      </w:r>
      <w:r w:rsidRPr="006D1879">
        <w:rPr>
          <w:u w:val="single"/>
        </w:rPr>
        <w:t xml:space="preserve"> - Award a Timber Sale Contract</w:t>
      </w:r>
      <w:r w:rsidRPr="006D1879">
        <w:t>:</w:t>
      </w:r>
      <w:r w:rsidRPr="00FA00A0">
        <w:t xml:space="preserve">  For timber sale contracts prepared for offer by the State,</w:t>
      </w:r>
      <w:r w:rsidRPr="000454C5">
        <w:t xml:space="preserve"> Gate 6 should not be locked until the State has awarded </w:t>
      </w:r>
      <w:r w:rsidRPr="00FA00A0">
        <w:t xml:space="preserve">the </w:t>
      </w:r>
      <w:r w:rsidRPr="000454C5">
        <w:t xml:space="preserve">contract.  When Gate 6 is locked, a final copy of the contract </w:t>
      </w:r>
      <w:r>
        <w:t>is</w:t>
      </w:r>
      <w:r w:rsidRPr="000454C5">
        <w:t xml:space="preserve"> printed and filed with the certification reports for Gates 1-5 as documentation in the official agreement file.  A copy of the State’s timber sale contract(s</w:t>
      </w:r>
      <w:r w:rsidRPr="00FA00A0">
        <w:t>)</w:t>
      </w:r>
      <w:r>
        <w:t>, along with its</w:t>
      </w:r>
      <w:r w:rsidRPr="000454C5">
        <w:t xml:space="preserve"> Timber Information Manager (TIM) and </w:t>
      </w:r>
      <w:r w:rsidRPr="00E84E3B">
        <w:t>Forest Products Financial System (</w:t>
      </w:r>
      <w:r w:rsidRPr="000454C5">
        <w:t>FPFS) outputs</w:t>
      </w:r>
      <w:r>
        <w:t>,</w:t>
      </w:r>
      <w:r w:rsidRPr="000454C5">
        <w:t xml:space="preserve"> should also be included in the Forest Service </w:t>
      </w:r>
      <w:r w:rsidRPr="00454BF8">
        <w:t xml:space="preserve">Office of </w:t>
      </w:r>
      <w:r w:rsidRPr="000454C5">
        <w:t xml:space="preserve">Grants and Agreements official agreement file.  </w:t>
      </w:r>
      <w:r w:rsidRPr="00FA00A0">
        <w:t>Refer to FSH 2409.18, chapter 60</w:t>
      </w:r>
      <w:r w:rsidRPr="000454C5">
        <w:t xml:space="preserve"> for </w:t>
      </w:r>
      <w:r>
        <w:t xml:space="preserve">additional </w:t>
      </w:r>
      <w:r w:rsidRPr="00FA00A0">
        <w:t>guidance.</w:t>
      </w:r>
    </w:p>
    <w:p w14:paraId="662310D2" w14:textId="77777777" w:rsidR="009C782A" w:rsidRDefault="009C782A" w:rsidP="009C782A">
      <w:pPr>
        <w:pStyle w:val="Heading2"/>
      </w:pPr>
      <w:bookmarkStart w:id="533" w:name="_Toc56493202"/>
      <w:bookmarkStart w:id="534" w:name="_Toc19205119"/>
      <w:bookmarkStart w:id="535" w:name="_Toc51570052"/>
      <w:bookmarkStart w:id="536" w:name="_Toc74746977"/>
      <w:bookmarkStart w:id="537" w:name="_Toc89322903"/>
      <w:bookmarkStart w:id="538" w:name="_Toc211230887"/>
      <w:bookmarkStart w:id="539" w:name="_Toc209844811"/>
      <w:bookmarkStart w:id="540" w:name="_Toc122137090"/>
      <w:bookmarkStart w:id="541" w:name="_Toc121715871"/>
      <w:bookmarkStart w:id="542" w:name="_Toc61756983"/>
      <w:bookmarkStart w:id="543" w:name="_Toc55206099"/>
      <w:bookmarkStart w:id="544" w:name="_Toc53195525"/>
      <w:bookmarkStart w:id="545" w:name="_Toc52958116"/>
      <w:bookmarkStart w:id="546" w:name="_Toc52603396"/>
      <w:bookmarkStart w:id="547" w:name="_Toc48643438"/>
      <w:bookmarkStart w:id="548" w:name="_Toc48642867"/>
      <w:bookmarkStart w:id="549" w:name="_Toc62460151"/>
      <w:bookmarkStart w:id="550" w:name="_Toc62629450"/>
      <w:bookmarkStart w:id="551" w:name="_Toc118084963"/>
      <w:bookmarkStart w:id="552" w:name="_Toc119398438"/>
      <w:bookmarkStart w:id="553" w:name="_Toc119399577"/>
      <w:bookmarkStart w:id="554" w:name="_Toc119828727"/>
      <w:bookmarkStart w:id="555" w:name="_Toc352597855"/>
      <w:bookmarkStart w:id="556" w:name="_Toc365449544"/>
      <w:bookmarkStart w:id="557" w:name="_Toc365454283"/>
      <w:bookmarkStart w:id="558" w:name="_Toc365455449"/>
      <w:r>
        <w:lastRenderedPageBreak/>
        <w:t>83</w:t>
      </w:r>
      <w:r w:rsidRPr="00511F3E">
        <w:t xml:space="preserve"> - AWARDING</w:t>
      </w:r>
      <w:r>
        <w:t xml:space="preserve">, TRACKING, AND REPORTING GOOD NEIGHBOR </w:t>
      </w:r>
      <w:bookmarkEnd w:id="533"/>
      <w:r>
        <w:t>TIMBER SALE PROJECTS</w:t>
      </w:r>
      <w:bookmarkEnd w:id="534"/>
      <w:bookmarkEnd w:id="535"/>
      <w:bookmarkEnd w:id="536"/>
      <w:bookmarkEnd w:id="537"/>
      <w:r w:rsidRPr="00511F3E">
        <w:t xml:space="preserve"> </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7F1DC532" w14:textId="77777777" w:rsidR="00095122" w:rsidRDefault="009C782A" w:rsidP="009C782A">
      <w:pPr>
        <w:pStyle w:val="Heading3"/>
      </w:pPr>
      <w:bookmarkStart w:id="559" w:name="_Toc211230888"/>
      <w:bookmarkStart w:id="560" w:name="_Toc209844812"/>
      <w:bookmarkStart w:id="561" w:name="_Toc122137091"/>
      <w:bookmarkStart w:id="562" w:name="_Toc121715872"/>
      <w:bookmarkStart w:id="563" w:name="_Toc61756984"/>
      <w:bookmarkStart w:id="564" w:name="_Toc55206100"/>
      <w:bookmarkStart w:id="565" w:name="_Toc53195526"/>
      <w:bookmarkStart w:id="566" w:name="_Toc52958117"/>
      <w:bookmarkStart w:id="567" w:name="_Toc52603397"/>
      <w:bookmarkStart w:id="568" w:name="_Toc48643439"/>
      <w:bookmarkStart w:id="569" w:name="_Toc48642868"/>
      <w:bookmarkStart w:id="570" w:name="_Toc62460152"/>
      <w:bookmarkStart w:id="571" w:name="_Toc62629451"/>
      <w:bookmarkStart w:id="572" w:name="_Toc118084964"/>
      <w:bookmarkStart w:id="573" w:name="_Toc119398439"/>
      <w:bookmarkStart w:id="574" w:name="_Toc119399578"/>
      <w:bookmarkStart w:id="575" w:name="_Toc119828728"/>
      <w:bookmarkStart w:id="576" w:name="_Toc352597856"/>
      <w:bookmarkStart w:id="577" w:name="_Toc365449545"/>
      <w:bookmarkStart w:id="578" w:name="_Toc365454284"/>
      <w:bookmarkStart w:id="579" w:name="_Toc365455450"/>
      <w:bookmarkStart w:id="580" w:name="_Toc19205120"/>
      <w:bookmarkStart w:id="581" w:name="_Toc51570053"/>
      <w:bookmarkStart w:id="582" w:name="_Toc74746978"/>
      <w:bookmarkStart w:id="583" w:name="_Toc56493203"/>
      <w:bookmarkStart w:id="584" w:name="_Toc89322904"/>
      <w:r>
        <w:t xml:space="preserve">83.1 - </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Timber Information Manager (TIM)</w:t>
      </w:r>
      <w:bookmarkEnd w:id="580"/>
      <w:bookmarkEnd w:id="581"/>
      <w:bookmarkEnd w:id="582"/>
      <w:bookmarkEnd w:id="583"/>
      <w:bookmarkEnd w:id="584"/>
      <w:r>
        <w:t xml:space="preserve"> </w:t>
      </w:r>
    </w:p>
    <w:p w14:paraId="3F9000CA" w14:textId="77777777" w:rsidR="00095122" w:rsidRDefault="009C782A" w:rsidP="00095122">
      <w:pPr>
        <w:pStyle w:val="BodyText"/>
      </w:pPr>
      <w:r w:rsidRPr="00AE053A">
        <w:t xml:space="preserve">Contract information related to </w:t>
      </w:r>
      <w:r>
        <w:t>good neighbor</w:t>
      </w:r>
      <w:r w:rsidRPr="00AE053A">
        <w:t xml:space="preserve"> </w:t>
      </w:r>
      <w:r>
        <w:t>a</w:t>
      </w:r>
      <w:r w:rsidRPr="00AE053A">
        <w:t xml:space="preserve">greements using </w:t>
      </w:r>
      <w:r>
        <w:t>form</w:t>
      </w:r>
      <w:r w:rsidRPr="00AE053A">
        <w:t xml:space="preserve"> FS-1500-36 or FS-1500-36</w:t>
      </w:r>
      <w:r>
        <w:t>b</w:t>
      </w:r>
      <w:r w:rsidRPr="00AE053A">
        <w:t xml:space="preserve"> </w:t>
      </w:r>
      <w:r>
        <w:t>is</w:t>
      </w:r>
      <w:r w:rsidRPr="00AE053A">
        <w:t xml:space="preserve"> entered into the Timber Information Manager (TIM) through Gate 6.</w:t>
      </w:r>
      <w:r>
        <w:t xml:space="preserve">  Refer to section 82.5.</w:t>
      </w:r>
      <w:r w:rsidRPr="00AE053A">
        <w:t xml:space="preserve">  TIM is used to facilitate upward reporting of project accomplishment and provide </w:t>
      </w:r>
      <w:r>
        <w:t xml:space="preserve">an </w:t>
      </w:r>
      <w:r w:rsidRPr="00AE053A">
        <w:t xml:space="preserve">interface with </w:t>
      </w:r>
      <w:r>
        <w:t>the Forest Products Financial System (FPFS)</w:t>
      </w:r>
      <w:r w:rsidRPr="00AE053A">
        <w:t>, but TIM is not programmed to produce the agreement instrument.</w:t>
      </w:r>
    </w:p>
    <w:p w14:paraId="197AB318" w14:textId="77777777" w:rsidR="00095122" w:rsidRDefault="009C782A" w:rsidP="00095122">
      <w:pPr>
        <w:pStyle w:val="BodyText"/>
      </w:pPr>
      <w:r>
        <w:t xml:space="preserve">For all good neighbor timber sales, the timber volume sold, </w:t>
      </w:r>
      <w:r w:rsidRPr="009F7E3E">
        <w:t xml:space="preserve">Gate 6 </w:t>
      </w:r>
      <w:r>
        <w:t xml:space="preserve">- </w:t>
      </w:r>
      <w:r w:rsidRPr="009F7E3E">
        <w:t xml:space="preserve">Award </w:t>
      </w:r>
      <w:r>
        <w:t xml:space="preserve">a Timber Sale Contract </w:t>
      </w:r>
      <w:r w:rsidRPr="009F7E3E">
        <w:t>should be locked in TIM at the time of award, or as soon as the State provides notice of award</w:t>
      </w:r>
      <w:r>
        <w:t xml:space="preserve">.  While States may not have a system </w:t>
      </w:r>
      <w:proofErr w:type="gramStart"/>
      <w:r>
        <w:t>similar to</w:t>
      </w:r>
      <w:proofErr w:type="gramEnd"/>
      <w:r>
        <w:t xml:space="preserve"> the Forest Service for tracking timber sales, </w:t>
      </w:r>
      <w:r w:rsidRPr="00984EC7">
        <w:t xml:space="preserve">Gate 6 </w:t>
      </w:r>
      <w:r>
        <w:t xml:space="preserve">in TIM </w:t>
      </w:r>
      <w:r w:rsidRPr="00984EC7">
        <w:t xml:space="preserve">should be locked when a </w:t>
      </w:r>
      <w:r>
        <w:t>S</w:t>
      </w:r>
      <w:r w:rsidRPr="00984EC7">
        <w:t>tate contract is fully executed</w:t>
      </w:r>
      <w:r>
        <w:t>.</w:t>
      </w:r>
    </w:p>
    <w:p w14:paraId="044622FB" w14:textId="77777777" w:rsidR="00095122" w:rsidRDefault="009C782A" w:rsidP="00095122">
      <w:pPr>
        <w:pStyle w:val="BodyText"/>
      </w:pPr>
      <w:r>
        <w:t>If it is determined there were no bidders for a timber sale or all are rejected by an authorized official, the timber sale status must be entered in TIM at Gate 5 to a “no bid” or “rejected bids”</w:t>
      </w:r>
      <w:r w:rsidRPr="00A10C75">
        <w:t xml:space="preserve"> </w:t>
      </w:r>
      <w:r>
        <w:t>reason change.  This information is for upward reporting.</w:t>
      </w:r>
    </w:p>
    <w:p w14:paraId="73F68CE2" w14:textId="77777777" w:rsidR="00095122" w:rsidRDefault="009C782A" w:rsidP="00095122">
      <w:pPr>
        <w:pStyle w:val="BodyText"/>
      </w:pPr>
      <w:r>
        <w:t>If an authorized official decides to re-advertise or continue with a timber sale after a no bid or a rejected bid, select “re-advertise” or “continue with sale” in TIM at Gate 5.  This action will unlock Gate 4 (for individuals with the TIM-unlock role) and change the timber sale status to “ongoing.”</w:t>
      </w:r>
    </w:p>
    <w:p w14:paraId="74FD7FC6" w14:textId="77777777" w:rsidR="00095122" w:rsidRDefault="009C782A" w:rsidP="00095122">
      <w:pPr>
        <w:pStyle w:val="BodyText"/>
      </w:pPr>
      <w:r w:rsidRPr="00AE053A">
        <w:t xml:space="preserve">Until </w:t>
      </w:r>
      <w:r>
        <w:t>good neighbor agreement</w:t>
      </w:r>
      <w:r w:rsidRPr="00AE053A">
        <w:t xml:space="preserve"> </w:t>
      </w:r>
      <w:r>
        <w:t xml:space="preserve">documentation </w:t>
      </w:r>
      <w:r w:rsidRPr="00AE053A">
        <w:t xml:space="preserve">is fully implemented in the existing TIM system, </w:t>
      </w:r>
      <w:r>
        <w:t>it is necessary to enter good neighbor</w:t>
      </w:r>
      <w:r w:rsidRPr="00AE053A">
        <w:t xml:space="preserve"> </w:t>
      </w:r>
      <w:r>
        <w:t>a</w:t>
      </w:r>
      <w:r w:rsidRPr="00AE053A">
        <w:t xml:space="preserve">greements </w:t>
      </w:r>
      <w:r>
        <w:t>using timber contract forms.  The FS-2400-4 contract form is preferred</w:t>
      </w:r>
      <w:r w:rsidRPr="00AE053A">
        <w:t xml:space="preserve">. </w:t>
      </w:r>
      <w:r>
        <w:t xml:space="preserve"> For good neighbor a</w:t>
      </w:r>
      <w:r w:rsidRPr="009F7E3E">
        <w:t xml:space="preserve">uthority </w:t>
      </w:r>
      <w:r>
        <w:t xml:space="preserve">timber </w:t>
      </w:r>
      <w:r w:rsidRPr="009F7E3E">
        <w:t>sales with road reconstruction</w:t>
      </w:r>
      <w:r>
        <w:t>,</w:t>
      </w:r>
      <w:r w:rsidRPr="009F7E3E">
        <w:t xml:space="preserve"> </w:t>
      </w:r>
      <w:r>
        <w:t>the FS-</w:t>
      </w:r>
      <w:r w:rsidRPr="009F7E3E">
        <w:t xml:space="preserve">2400-6/6T contract form </w:t>
      </w:r>
      <w:r>
        <w:t xml:space="preserve">is used </w:t>
      </w:r>
      <w:r w:rsidRPr="009F7E3E">
        <w:t>in TIM.</w:t>
      </w:r>
      <w:r>
        <w:t xml:space="preserve">  </w:t>
      </w:r>
      <w:r w:rsidRPr="00F50165">
        <w:t>The TIM</w:t>
      </w:r>
      <w:r>
        <w:t>-</w:t>
      </w:r>
      <w:r w:rsidRPr="00F50165">
        <w:t xml:space="preserve">generated contract is for documentation purposes </w:t>
      </w:r>
      <w:r>
        <w:t xml:space="preserve">only </w:t>
      </w:r>
      <w:r w:rsidRPr="00F50165">
        <w:t xml:space="preserve">and is not executed by either party.  </w:t>
      </w:r>
      <w:r>
        <w:t xml:space="preserve">Another contract form may be necessary under unusual </w:t>
      </w:r>
      <w:proofErr w:type="gramStart"/>
      <w:r>
        <w:t>circumstances;</w:t>
      </w:r>
      <w:proofErr w:type="gramEnd"/>
      <w:r>
        <w:t xml:space="preserve"> contact Washington Office, Forest Management for assistance.  Do not use a</w:t>
      </w:r>
      <w:r w:rsidRPr="00AE053A">
        <w:t xml:space="preserve"> </w:t>
      </w:r>
      <w:r>
        <w:t>s</w:t>
      </w:r>
      <w:r w:rsidRPr="00AE053A">
        <w:t xml:space="preserve">tewardship </w:t>
      </w:r>
      <w:r>
        <w:t xml:space="preserve">contract </w:t>
      </w:r>
      <w:r w:rsidRPr="00AE053A">
        <w:t xml:space="preserve">form </w:t>
      </w:r>
      <w:r>
        <w:t>for good neighbor timber sales under any circumstance</w:t>
      </w:r>
      <w:r w:rsidRPr="00AE053A">
        <w:t>, as they include goods exchanged for services.</w:t>
      </w:r>
      <w:r w:rsidRPr="00E24807">
        <w:t xml:space="preserve"> </w:t>
      </w:r>
      <w:r>
        <w:t xml:space="preserve"> Reference the TIM User Guide and/or the TIM Quick Guides for additional instructions for entering good neighbor authority product removal activities into TIM. </w:t>
      </w:r>
    </w:p>
    <w:p w14:paraId="108A4CD3" w14:textId="77777777" w:rsidR="00095122" w:rsidRDefault="009C782A" w:rsidP="00095122">
      <w:pPr>
        <w:pStyle w:val="BodyText"/>
      </w:pPr>
      <w:r>
        <w:t>State timber sales within good neighbor authority do not return revenue to the Forest Service.  Indicated Advertised Rate, Advertised Rate, and Base Rate on the ADVR109 form are all entered as $0.00 in TIM.</w:t>
      </w:r>
    </w:p>
    <w:p w14:paraId="5B0BC282" w14:textId="77777777" w:rsidR="00095122" w:rsidRDefault="009C782A" w:rsidP="00095122">
      <w:pPr>
        <w:pStyle w:val="BodyText"/>
      </w:pPr>
      <w:r w:rsidRPr="00AE053A">
        <w:t xml:space="preserve">To allow tracking and upward reporting, all </w:t>
      </w:r>
      <w:r>
        <w:t>good neighbor</w:t>
      </w:r>
      <w:r w:rsidRPr="00AE053A">
        <w:t xml:space="preserve"> </w:t>
      </w:r>
      <w:r>
        <w:t xml:space="preserve">authority timber </w:t>
      </w:r>
      <w:r w:rsidRPr="00AE053A">
        <w:t xml:space="preserve">sale names will include </w:t>
      </w:r>
      <w:r>
        <w:t>“</w:t>
      </w:r>
      <w:r w:rsidRPr="00AE053A">
        <w:t>GNA</w:t>
      </w:r>
      <w:r>
        <w:t>”</w:t>
      </w:r>
      <w:r w:rsidRPr="00AE053A">
        <w:t xml:space="preserve"> as the first 3 letters of the 20</w:t>
      </w:r>
      <w:r>
        <w:t>-</w:t>
      </w:r>
      <w:r w:rsidRPr="00AE053A">
        <w:t>character sale name</w:t>
      </w:r>
      <w:r>
        <w:t xml:space="preserve"> in TIM</w:t>
      </w:r>
      <w:r w:rsidRPr="00AE053A">
        <w:t>.  Further instructions on TIM implementation will be provided</w:t>
      </w:r>
      <w:r>
        <w:t xml:space="preserve"> as system changes are implemented to better accommodate good neighbor</w:t>
      </w:r>
      <w:r w:rsidRPr="00EE719D">
        <w:t xml:space="preserve"> </w:t>
      </w:r>
      <w:r>
        <w:t>projects</w:t>
      </w:r>
      <w:r w:rsidRPr="00AE053A">
        <w:t>.</w:t>
      </w:r>
    </w:p>
    <w:p w14:paraId="2A3BA65C" w14:textId="24B1FB8B" w:rsidR="009C782A" w:rsidRDefault="009C782A" w:rsidP="00095122">
      <w:pPr>
        <w:pStyle w:val="BodyText"/>
      </w:pPr>
      <w:r>
        <w:t>Units should consider documenting good neighbor authority volume on the Timber Program Announcement cover letter (refer to FSM 2431.7).</w:t>
      </w:r>
    </w:p>
    <w:p w14:paraId="2F3FBE8B" w14:textId="77777777" w:rsidR="00095122" w:rsidRDefault="009C782A" w:rsidP="009C782A">
      <w:pPr>
        <w:pStyle w:val="Heading3"/>
      </w:pPr>
      <w:bookmarkStart w:id="585" w:name="_Toc19205121"/>
      <w:bookmarkStart w:id="586" w:name="_Toc51570054"/>
      <w:bookmarkStart w:id="587" w:name="_Toc74746979"/>
      <w:bookmarkStart w:id="588" w:name="_Toc56493204"/>
      <w:bookmarkStart w:id="589" w:name="_Toc89322905"/>
      <w:bookmarkStart w:id="590" w:name="_Toc211230889"/>
      <w:bookmarkStart w:id="591" w:name="_Toc209844813"/>
      <w:bookmarkStart w:id="592" w:name="_Toc122137092"/>
      <w:bookmarkStart w:id="593" w:name="_Toc121715873"/>
      <w:bookmarkStart w:id="594" w:name="_Toc119399579"/>
      <w:bookmarkStart w:id="595" w:name="_Toc119828729"/>
      <w:bookmarkStart w:id="596" w:name="_Toc352597857"/>
      <w:bookmarkStart w:id="597" w:name="_Toc365449546"/>
      <w:bookmarkStart w:id="598" w:name="_Toc365454285"/>
      <w:bookmarkStart w:id="599" w:name="_Toc365455451"/>
      <w:r>
        <w:lastRenderedPageBreak/>
        <w:t>83.2</w:t>
      </w:r>
      <w:r w:rsidRPr="0003709A">
        <w:t xml:space="preserve"> - </w:t>
      </w:r>
      <w:r w:rsidRPr="00EE719D">
        <w:t>Forest Products Financial Administration</w:t>
      </w:r>
      <w:bookmarkEnd w:id="585"/>
      <w:bookmarkEnd w:id="586"/>
      <w:bookmarkEnd w:id="587"/>
      <w:bookmarkEnd w:id="588"/>
      <w:bookmarkEnd w:id="589"/>
    </w:p>
    <w:p w14:paraId="5BE74DAD" w14:textId="77777777" w:rsidR="00095122" w:rsidRDefault="009C782A" w:rsidP="00095122">
      <w:pPr>
        <w:pStyle w:val="BodyText"/>
      </w:pPr>
      <w:r w:rsidRPr="00AE053A">
        <w:t xml:space="preserve">All </w:t>
      </w:r>
      <w:r>
        <w:t>good neighbor</w:t>
      </w:r>
      <w:r w:rsidRPr="00AE053A">
        <w:t xml:space="preserve"> </w:t>
      </w:r>
      <w:r>
        <w:t>a</w:t>
      </w:r>
      <w:r w:rsidRPr="00AE053A">
        <w:t>greements</w:t>
      </w:r>
      <w:r>
        <w:t xml:space="preserve"> with product removal will be </w:t>
      </w:r>
      <w:r w:rsidRPr="00AE053A">
        <w:t xml:space="preserve">put into TIM according to section </w:t>
      </w:r>
      <w:r>
        <w:t>8</w:t>
      </w:r>
      <w:r w:rsidRPr="00AE053A">
        <w:t>3.1.  TIM directly interfaces with</w:t>
      </w:r>
      <w:r>
        <w:t xml:space="preserve"> FPFS</w:t>
      </w:r>
      <w:r w:rsidRPr="00AE053A">
        <w:t xml:space="preserve">, transferring the </w:t>
      </w:r>
      <w:r>
        <w:t xml:space="preserve">timber </w:t>
      </w:r>
      <w:r w:rsidRPr="00AE053A">
        <w:t xml:space="preserve">sale data necessary to report </w:t>
      </w:r>
      <w:r>
        <w:t>cut volume.</w:t>
      </w:r>
      <w:r w:rsidRPr="00AE053A">
        <w:t xml:space="preserve"> </w:t>
      </w:r>
      <w:r>
        <w:t xml:space="preserve"> </w:t>
      </w:r>
      <w:r w:rsidRPr="00095122">
        <w:t>Both parties are responsible for identifying procedures to transfer timber sale data.</w:t>
      </w:r>
    </w:p>
    <w:p w14:paraId="1DC71E8E" w14:textId="77777777" w:rsidR="00095122" w:rsidRDefault="009C782A" w:rsidP="00095122">
      <w:pPr>
        <w:pStyle w:val="BodyText"/>
      </w:pPr>
      <w:r w:rsidRPr="00095122">
        <w:t>The release, cut, and accept dates on tree measurement timber sales, and removed and scaled dates on scaled timber sales, will be required to be reported in FPFS based on authorized source documents.  Both parties are responsible for identifying procedures to gather volume changes and harvest data.</w:t>
      </w:r>
    </w:p>
    <w:p w14:paraId="46A46ECB" w14:textId="77777777" w:rsidR="00095122" w:rsidRDefault="009C782A" w:rsidP="00095122">
      <w:pPr>
        <w:pStyle w:val="BodyText"/>
      </w:pPr>
      <w:r>
        <w:t>Report specified road components (prism/culverts, surface, and bridges) using FPFS, based on the monthly road work that has been accomplished.  This information must be provided to the Forest Products Resource Specialist.  Road component information reported in FPFS is upwardly reported to assist in assigning a monetary value to Forest Service roads.</w:t>
      </w:r>
    </w:p>
    <w:p w14:paraId="55F0A993" w14:textId="77777777" w:rsidR="00095122" w:rsidRDefault="009C782A" w:rsidP="00095122">
      <w:pPr>
        <w:pStyle w:val="BodyText"/>
      </w:pPr>
      <w:r>
        <w:t xml:space="preserve">Timber removal plan, paragraph 6 of appendix D </w:t>
      </w:r>
      <w:bookmarkStart w:id="600" w:name="_Hlk70925402"/>
      <w:r>
        <w:t>in forms FS-1500-36 and FS-1500-36b</w:t>
      </w:r>
      <w:bookmarkEnd w:id="600"/>
      <w:r>
        <w:t>, establishes the final acceptance and close out process.  Sale closure must be reported in FPFS upon receipt of close out documentation by the Forest Service.  Promptly provide this documentation to the unit Forest Products Resource Specialist to close the sale in FPFS.</w:t>
      </w:r>
    </w:p>
    <w:p w14:paraId="69C01BA1" w14:textId="2D3B45C7" w:rsidR="009C782A" w:rsidRDefault="009C782A" w:rsidP="00095122">
      <w:pPr>
        <w:pStyle w:val="BodyText"/>
      </w:pPr>
      <w:r w:rsidRPr="00CA1527">
        <w:t xml:space="preserve">Further instructions on </w:t>
      </w:r>
      <w:r>
        <w:t>FPFS</w:t>
      </w:r>
      <w:r w:rsidRPr="00CA1527">
        <w:t xml:space="preserve"> </w:t>
      </w:r>
      <w:r>
        <w:t>management</w:t>
      </w:r>
      <w:r w:rsidRPr="00CA1527">
        <w:t xml:space="preserve"> </w:t>
      </w:r>
      <w:r>
        <w:t>are</w:t>
      </w:r>
      <w:r w:rsidRPr="00CA1527">
        <w:t xml:space="preserve"> provided</w:t>
      </w:r>
      <w:r>
        <w:t xml:space="preserve"> in the FPFS Desk Guide</w:t>
      </w:r>
      <w:r w:rsidRPr="00CA1527">
        <w:t>.</w:t>
      </w:r>
    </w:p>
    <w:p w14:paraId="640F311B" w14:textId="77777777" w:rsidR="00095122" w:rsidRDefault="009C782A" w:rsidP="009C782A">
      <w:pPr>
        <w:pStyle w:val="Heading3"/>
      </w:pPr>
      <w:bookmarkStart w:id="601" w:name="_Toc19205122"/>
      <w:bookmarkStart w:id="602" w:name="_Toc51570055"/>
      <w:bookmarkStart w:id="603" w:name="_Toc56493205"/>
      <w:bookmarkStart w:id="604" w:name="_Toc19205123"/>
      <w:bookmarkStart w:id="605" w:name="_Toc51570056"/>
      <w:bookmarkStart w:id="606" w:name="_Toc74746980"/>
      <w:bookmarkStart w:id="607" w:name="_Toc89322906"/>
      <w:r>
        <w:t>83.3</w:t>
      </w:r>
      <w:r w:rsidRPr="0003709A">
        <w:t xml:space="preserve"> </w:t>
      </w:r>
      <w:r>
        <w:t>-</w:t>
      </w:r>
      <w:r w:rsidRPr="0003709A">
        <w:t xml:space="preserve"> </w:t>
      </w:r>
      <w:bookmarkStart w:id="608" w:name="_Toc56493206"/>
      <w:bookmarkEnd w:id="601"/>
      <w:bookmarkEnd w:id="602"/>
      <w:bookmarkEnd w:id="603"/>
      <w:r>
        <w:t>Harvest and Payment Reporting to the Forest Service</w:t>
      </w:r>
      <w:bookmarkEnd w:id="604"/>
      <w:bookmarkEnd w:id="605"/>
      <w:bookmarkEnd w:id="606"/>
      <w:bookmarkEnd w:id="607"/>
      <w:bookmarkEnd w:id="608"/>
    </w:p>
    <w:p w14:paraId="470E8BC3" w14:textId="0CA654C8" w:rsidR="009C782A" w:rsidRDefault="009C782A" w:rsidP="00095122">
      <w:pPr>
        <w:pStyle w:val="BodyText"/>
      </w:pPr>
      <w:r w:rsidRPr="00052C1E">
        <w:t xml:space="preserve">Product harvest reporting will be based on the timeframes established in </w:t>
      </w:r>
      <w:r>
        <w:t>a</w:t>
      </w:r>
      <w:r w:rsidRPr="00052C1E">
        <w:t>ppendi</w:t>
      </w:r>
      <w:r>
        <w:t>ces of</w:t>
      </w:r>
      <w:r w:rsidRPr="00052C1E">
        <w:t xml:space="preserve"> the project agreement</w:t>
      </w:r>
      <w:r>
        <w:t xml:space="preserve"> templates</w:t>
      </w:r>
      <w:r w:rsidRPr="00052C1E">
        <w:t>.  Harvest and payment</w:t>
      </w:r>
      <w:r>
        <w:t xml:space="preserve"> reporting</w:t>
      </w:r>
      <w:r w:rsidRPr="00052C1E">
        <w:t xml:space="preserve"> </w:t>
      </w:r>
      <w:r>
        <w:t>must</w:t>
      </w:r>
      <w:r w:rsidRPr="00052C1E">
        <w:t xml:space="preserve"> be performed </w:t>
      </w:r>
      <w:r>
        <w:t xml:space="preserve">by the State </w:t>
      </w:r>
      <w:r w:rsidRPr="00052C1E">
        <w:t xml:space="preserve">no less than annually and prior to September 30.  However, it is recommended that reports are </w:t>
      </w:r>
      <w:r>
        <w:t>submitted</w:t>
      </w:r>
      <w:r w:rsidRPr="00052C1E">
        <w:t xml:space="preserve"> at least quarterly when State contract operations are in progress.  The State handles all transactions between the State and its </w:t>
      </w:r>
      <w:r>
        <w:t>s</w:t>
      </w:r>
      <w:r w:rsidRPr="00052C1E">
        <w:t xml:space="preserve">ubcontractors and timber </w:t>
      </w:r>
      <w:r>
        <w:t>p</w:t>
      </w:r>
      <w:r w:rsidRPr="00052C1E">
        <w:t>urchasers.</w:t>
      </w:r>
    </w:p>
    <w:p w14:paraId="493BD226" w14:textId="77777777" w:rsidR="00095122" w:rsidRDefault="009C782A" w:rsidP="009C782A">
      <w:pPr>
        <w:pStyle w:val="Heading3"/>
      </w:pPr>
      <w:bookmarkStart w:id="609" w:name="_Toc19205124"/>
      <w:bookmarkStart w:id="610" w:name="_Toc51570057"/>
      <w:bookmarkStart w:id="611" w:name="_Toc74746981"/>
      <w:bookmarkStart w:id="612" w:name="_Toc56493207"/>
      <w:bookmarkStart w:id="613" w:name="_Toc89322907"/>
      <w:r>
        <w:t>83.4</w:t>
      </w:r>
      <w:r w:rsidRPr="0003709A">
        <w:t xml:space="preserve"> - </w:t>
      </w:r>
      <w:bookmarkEnd w:id="590"/>
      <w:bookmarkEnd w:id="591"/>
      <w:bookmarkEnd w:id="592"/>
      <w:bookmarkEnd w:id="593"/>
      <w:bookmarkEnd w:id="594"/>
      <w:bookmarkEnd w:id="595"/>
      <w:bookmarkEnd w:id="596"/>
      <w:bookmarkEnd w:id="597"/>
      <w:bookmarkEnd w:id="598"/>
      <w:bookmarkEnd w:id="599"/>
      <w:r>
        <w:t>Collection Agreements</w:t>
      </w:r>
      <w:bookmarkEnd w:id="609"/>
      <w:bookmarkEnd w:id="610"/>
      <w:bookmarkEnd w:id="611"/>
      <w:bookmarkEnd w:id="612"/>
      <w:bookmarkEnd w:id="613"/>
    </w:p>
    <w:p w14:paraId="3957AA5C" w14:textId="35DBB858" w:rsidR="009C782A" w:rsidRPr="00640BC5" w:rsidRDefault="009C782A" w:rsidP="00095122">
      <w:pPr>
        <w:pStyle w:val="BodyText"/>
      </w:pPr>
      <w:r w:rsidRPr="00FC7E68">
        <w:t xml:space="preserve">The </w:t>
      </w:r>
      <w:r>
        <w:t>Cooperator</w:t>
      </w:r>
      <w:r w:rsidRPr="00735409">
        <w:t xml:space="preserve"> may provide funding to the Forest Service for required reforestation, brush disposal, and road maintenance (recurrent and/or deferred) </w:t>
      </w:r>
      <w:r w:rsidRPr="00640BC5">
        <w:t>through a collection agree</w:t>
      </w:r>
      <w:r w:rsidRPr="00FC7E68">
        <w:t xml:space="preserve">ment.  The collection agreement is a separate agreement </w:t>
      </w:r>
      <w:r w:rsidRPr="00042E76">
        <w:t>from</w:t>
      </w:r>
      <w:r w:rsidRPr="00143B7F">
        <w:t xml:space="preserve"> the good neighbor a</w:t>
      </w:r>
      <w:r w:rsidRPr="00735409">
        <w:t xml:space="preserve">greement.  The collection agreement (or modification) needs to be signed and in place before collecting </w:t>
      </w:r>
      <w:r>
        <w:t xml:space="preserve">and depositing </w:t>
      </w:r>
      <w:r w:rsidRPr="00735409">
        <w:t xml:space="preserve">revenues into the CWFS </w:t>
      </w:r>
      <w:r>
        <w:t>fund</w:t>
      </w:r>
      <w:r w:rsidRPr="00735409">
        <w:t xml:space="preserve">.  </w:t>
      </w:r>
      <w:r>
        <w:t>Deposits</w:t>
      </w:r>
      <w:r w:rsidRPr="00735409">
        <w:t xml:space="preserve"> for the cooperative work </w:t>
      </w:r>
      <w:r>
        <w:t xml:space="preserve">to be performed </w:t>
      </w:r>
      <w:r w:rsidRPr="00735409">
        <w:t xml:space="preserve">by the Forest Service </w:t>
      </w:r>
      <w:r>
        <w:t xml:space="preserve">must be collected </w:t>
      </w:r>
      <w:r w:rsidRPr="00735409">
        <w:t xml:space="preserve">before any work </w:t>
      </w:r>
      <w:r>
        <w:t>begin</w:t>
      </w:r>
      <w:r w:rsidRPr="00735409">
        <w:t xml:space="preserve">s.  </w:t>
      </w:r>
      <w:r>
        <w:t xml:space="preserve">Refer to </w:t>
      </w:r>
      <w:r w:rsidRPr="00FC7E68">
        <w:t xml:space="preserve">FSH 1509.11, </w:t>
      </w:r>
      <w:proofErr w:type="spellStart"/>
      <w:r w:rsidRPr="00FC7E68">
        <w:t>ch.</w:t>
      </w:r>
      <w:proofErr w:type="spellEnd"/>
      <w:r w:rsidRPr="00FC7E68">
        <w:t xml:space="preserve"> 40</w:t>
      </w:r>
      <w:r>
        <w:t xml:space="preserve"> for direction on preparing and executing a collection agreement.  </w:t>
      </w:r>
      <w:r w:rsidRPr="00143B7F">
        <w:t>Also refer to section 81.3 regarding cooperative work</w:t>
      </w:r>
      <w:r w:rsidRPr="00735409">
        <w:t>.</w:t>
      </w:r>
    </w:p>
    <w:p w14:paraId="08833842" w14:textId="77777777" w:rsidR="00095122" w:rsidRDefault="009C782A" w:rsidP="009C782A">
      <w:pPr>
        <w:pStyle w:val="Heading3"/>
      </w:pPr>
      <w:bookmarkStart w:id="614" w:name="_Toc211230890"/>
      <w:bookmarkStart w:id="615" w:name="_Toc209844814"/>
      <w:bookmarkStart w:id="616" w:name="_Toc122137093"/>
      <w:bookmarkStart w:id="617" w:name="_Toc121715874"/>
      <w:bookmarkStart w:id="618" w:name="_Toc119399580"/>
      <w:bookmarkStart w:id="619" w:name="_Toc119828730"/>
      <w:bookmarkStart w:id="620" w:name="_Toc352597858"/>
      <w:bookmarkStart w:id="621" w:name="_Toc365449547"/>
      <w:bookmarkStart w:id="622" w:name="_Toc365454286"/>
      <w:bookmarkStart w:id="623" w:name="_Toc365455452"/>
      <w:bookmarkStart w:id="624" w:name="_Toc19205125"/>
      <w:bookmarkStart w:id="625" w:name="_Toc51570058"/>
      <w:bookmarkStart w:id="626" w:name="_Toc74746982"/>
      <w:bookmarkStart w:id="627" w:name="_Toc56493208"/>
      <w:bookmarkStart w:id="628" w:name="_Toc89322908"/>
      <w:r>
        <w:t>83.5</w:t>
      </w:r>
      <w:r w:rsidRPr="0003709A">
        <w:t xml:space="preserve"> - </w:t>
      </w:r>
      <w:bookmarkEnd w:id="614"/>
      <w:bookmarkEnd w:id="615"/>
      <w:bookmarkEnd w:id="616"/>
      <w:bookmarkEnd w:id="617"/>
      <w:bookmarkEnd w:id="618"/>
      <w:bookmarkEnd w:id="619"/>
      <w:bookmarkEnd w:id="620"/>
      <w:bookmarkEnd w:id="621"/>
      <w:bookmarkEnd w:id="622"/>
      <w:bookmarkEnd w:id="623"/>
      <w:r>
        <w:t>Accomplishment Data Entry</w:t>
      </w:r>
      <w:bookmarkEnd w:id="624"/>
      <w:bookmarkEnd w:id="625"/>
      <w:bookmarkEnd w:id="626"/>
      <w:bookmarkEnd w:id="627"/>
      <w:bookmarkEnd w:id="628"/>
    </w:p>
    <w:p w14:paraId="2008BFB2" w14:textId="16F9CEE7" w:rsidR="009C782A" w:rsidRPr="00422FFA" w:rsidRDefault="009C782A" w:rsidP="00095122">
      <w:pPr>
        <w:pStyle w:val="BodyText"/>
      </w:pPr>
      <w:bookmarkStart w:id="629" w:name="_Toc48643440"/>
      <w:bookmarkStart w:id="630" w:name="_Toc48642869"/>
      <w:bookmarkStart w:id="631" w:name="_Toc61756987"/>
      <w:bookmarkStart w:id="632" w:name="_Toc55206104"/>
      <w:bookmarkStart w:id="633" w:name="_Toc53195528"/>
      <w:bookmarkStart w:id="634" w:name="_Toc52958119"/>
      <w:bookmarkStart w:id="635" w:name="_Toc52603399"/>
      <w:bookmarkStart w:id="636" w:name="_Toc62460155"/>
      <w:bookmarkStart w:id="637" w:name="_Toc62629454"/>
      <w:bookmarkStart w:id="638" w:name="_Toc211230895"/>
      <w:bookmarkStart w:id="639" w:name="_Toc209844819"/>
      <w:bookmarkStart w:id="640" w:name="_Toc122137098"/>
      <w:bookmarkStart w:id="641" w:name="_Toc121715879"/>
      <w:bookmarkStart w:id="642" w:name="_Toc118084967"/>
      <w:bookmarkStart w:id="643" w:name="_Toc119398442"/>
      <w:bookmarkStart w:id="644" w:name="_Toc119399585"/>
      <w:bookmarkStart w:id="645" w:name="_Toc119828735"/>
      <w:bookmarkStart w:id="646" w:name="_Toc352597866"/>
      <w:bookmarkStart w:id="647" w:name="_Toc365449555"/>
      <w:bookmarkStart w:id="648" w:name="_Toc365454294"/>
      <w:bookmarkStart w:id="649" w:name="_Toc365455460"/>
      <w:r w:rsidRPr="00422FFA">
        <w:t xml:space="preserve">Acres harvested, and other restoration work activities that are not related to timber product volume, </w:t>
      </w:r>
      <w:r>
        <w:t>must</w:t>
      </w:r>
      <w:r w:rsidRPr="00422FFA">
        <w:t xml:space="preserve"> be tracked in the appropriate database of record.  Good neighbor authority accomplishments reported in Forest Service Activity Tracking System (FACTS) and Watershed </w:t>
      </w:r>
      <w:r w:rsidRPr="00422FFA">
        <w:lastRenderedPageBreak/>
        <w:t xml:space="preserve">Improvement Tracking (WIT) </w:t>
      </w:r>
      <w:r>
        <w:t>are</w:t>
      </w:r>
      <w:r w:rsidRPr="00422FFA">
        <w:t xml:space="preserve"> identified by “GNA” implementation project types.  Refer to Forest Service handbooks regarding entry requirements for accomplishments.</w:t>
      </w:r>
    </w:p>
    <w:p w14:paraId="0AAED3A1" w14:textId="77777777" w:rsidR="009C782A" w:rsidRDefault="009C782A" w:rsidP="009C782A">
      <w:pPr>
        <w:pStyle w:val="Heading2"/>
      </w:pPr>
      <w:bookmarkStart w:id="650" w:name="_Toc19205126"/>
      <w:bookmarkStart w:id="651" w:name="_Toc51570059"/>
      <w:bookmarkStart w:id="652" w:name="_Toc74746983"/>
      <w:bookmarkStart w:id="653" w:name="_Toc89322909"/>
      <w:r>
        <w:t>84</w:t>
      </w:r>
      <w:r w:rsidRPr="005557BA">
        <w:t xml:space="preserve"> </w:t>
      </w:r>
      <w:r>
        <w:t>-</w:t>
      </w:r>
      <w:r w:rsidRPr="005557BA">
        <w:t xml:space="preserve"> </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t>QUALITY CONTROL AND ADMINISTRATION</w:t>
      </w:r>
      <w:bookmarkEnd w:id="650"/>
      <w:bookmarkEnd w:id="651"/>
      <w:bookmarkEnd w:id="652"/>
      <w:bookmarkEnd w:id="653"/>
    </w:p>
    <w:p w14:paraId="22221D93" w14:textId="77777777" w:rsidR="00095122" w:rsidRDefault="009C782A" w:rsidP="009C782A">
      <w:pPr>
        <w:pStyle w:val="Heading3"/>
      </w:pPr>
      <w:bookmarkStart w:id="654" w:name="_Toc352597869"/>
      <w:bookmarkStart w:id="655" w:name="_Toc365449558"/>
      <w:bookmarkStart w:id="656" w:name="_Toc365454297"/>
      <w:bookmarkStart w:id="657" w:name="_Toc365455463"/>
      <w:bookmarkStart w:id="658" w:name="_Toc19205127"/>
      <w:bookmarkStart w:id="659" w:name="_Toc51570060"/>
      <w:bookmarkStart w:id="660" w:name="_Toc74746984"/>
      <w:bookmarkStart w:id="661" w:name="_Toc56493210"/>
      <w:bookmarkStart w:id="662" w:name="_Toc89322910"/>
      <w:bookmarkStart w:id="663" w:name="_Toc211230896"/>
      <w:bookmarkStart w:id="664" w:name="_Toc209844820"/>
      <w:bookmarkStart w:id="665" w:name="_Toc122137099"/>
      <w:bookmarkStart w:id="666" w:name="_Toc121715880"/>
      <w:bookmarkStart w:id="667" w:name="_Toc118084970"/>
      <w:bookmarkStart w:id="668" w:name="_Toc119398445"/>
      <w:bookmarkStart w:id="669" w:name="_Toc119399588"/>
      <w:bookmarkStart w:id="670" w:name="_Toc119828738"/>
      <w:r>
        <w:t>84.</w:t>
      </w:r>
      <w:r w:rsidRPr="004B070E">
        <w:t xml:space="preserve">1 - </w:t>
      </w:r>
      <w:bookmarkEnd w:id="654"/>
      <w:bookmarkEnd w:id="655"/>
      <w:bookmarkEnd w:id="656"/>
      <w:bookmarkEnd w:id="657"/>
      <w:r>
        <w:t>Project Oversight</w:t>
      </w:r>
      <w:bookmarkEnd w:id="658"/>
      <w:bookmarkEnd w:id="659"/>
      <w:bookmarkEnd w:id="660"/>
      <w:bookmarkEnd w:id="661"/>
      <w:bookmarkEnd w:id="662"/>
    </w:p>
    <w:p w14:paraId="704C17FC" w14:textId="2D11E244" w:rsidR="009C782A" w:rsidRDefault="009C782A" w:rsidP="00095122">
      <w:pPr>
        <w:pStyle w:val="BodyText"/>
      </w:pPr>
      <w:r>
        <w:t>Projects agreed upon and offered by a State under good neighbor agreements require coordination between the Forest Service and the State.  The Forest Service does not have any contract authority on a State’s contract.  However, the Forest Service does retain oversight responsibility for good neighbor projects as the Federal Agency responsible for management of National Forest System lands.  All projects implemented under good neighbor authority must be monitored and tracked in the appropriate Forest Service system of record.  The good neighbor agreement should include a quality assurance plan involving both the Forest Service and the State for project implementation.  Any issues or concerns identified by the Forest Service shall be addressed to the State for resolution.</w:t>
      </w:r>
      <w:bookmarkStart w:id="671" w:name="_Toc304290013"/>
      <w:bookmarkStart w:id="672" w:name="_Toc352069060"/>
      <w:bookmarkStart w:id="673" w:name="_Toc352597867"/>
      <w:bookmarkStart w:id="674" w:name="_Toc359325385"/>
      <w:bookmarkStart w:id="675" w:name="_Toc365449556"/>
      <w:bookmarkStart w:id="676" w:name="_Toc365454295"/>
      <w:bookmarkStart w:id="677" w:name="_Toc365455461"/>
      <w:bookmarkEnd w:id="671"/>
      <w:bookmarkEnd w:id="672"/>
      <w:bookmarkEnd w:id="673"/>
      <w:bookmarkEnd w:id="674"/>
      <w:bookmarkEnd w:id="675"/>
      <w:bookmarkEnd w:id="676"/>
      <w:bookmarkEnd w:id="677"/>
    </w:p>
    <w:p w14:paraId="42BE652E" w14:textId="77777777" w:rsidR="00095122" w:rsidRDefault="009C782A" w:rsidP="009C782A">
      <w:pPr>
        <w:pStyle w:val="Heading3"/>
      </w:pPr>
      <w:bookmarkStart w:id="678" w:name="_Toc352597870"/>
      <w:bookmarkStart w:id="679" w:name="_Toc365449559"/>
      <w:bookmarkStart w:id="680" w:name="_Toc365454298"/>
      <w:bookmarkStart w:id="681" w:name="_Toc365455464"/>
      <w:bookmarkStart w:id="682" w:name="_Toc19205128"/>
      <w:bookmarkStart w:id="683" w:name="_Toc51570061"/>
      <w:bookmarkStart w:id="684" w:name="_Toc74746985"/>
      <w:bookmarkStart w:id="685" w:name="_Toc56493211"/>
      <w:bookmarkStart w:id="686" w:name="_Toc89322911"/>
      <w:r>
        <w:t>84.</w:t>
      </w:r>
      <w:r w:rsidRPr="007812CE">
        <w:t xml:space="preserve">2 - </w:t>
      </w:r>
      <w:bookmarkEnd w:id="678"/>
      <w:bookmarkEnd w:id="679"/>
      <w:bookmarkEnd w:id="680"/>
      <w:bookmarkEnd w:id="681"/>
      <w:r>
        <w:t>Law Enforcement</w:t>
      </w:r>
      <w:bookmarkEnd w:id="682"/>
      <w:bookmarkEnd w:id="683"/>
      <w:bookmarkEnd w:id="684"/>
      <w:bookmarkEnd w:id="685"/>
      <w:bookmarkEnd w:id="686"/>
    </w:p>
    <w:p w14:paraId="3159D3DD" w14:textId="77777777" w:rsidR="00095122" w:rsidRDefault="009C782A" w:rsidP="00095122">
      <w:pPr>
        <w:pStyle w:val="BodyText"/>
      </w:pPr>
      <w:r w:rsidRPr="00640BC5">
        <w:t>T</w:t>
      </w:r>
      <w:r w:rsidRPr="00FC7E68">
        <w:t xml:space="preserve">he lead role regarding timber theft prevention and other law enforcement issues on </w:t>
      </w:r>
      <w:r w:rsidRPr="00042E76">
        <w:t xml:space="preserve">good neighbor </w:t>
      </w:r>
      <w:r w:rsidRPr="00143B7F">
        <w:t>projec</w:t>
      </w:r>
      <w:r w:rsidRPr="00F9701C">
        <w:t xml:space="preserve">ts will be established and agreed upon within the good neighbor agreement.  The Forest Service </w:t>
      </w:r>
      <w:r>
        <w:t>must</w:t>
      </w:r>
      <w:r w:rsidRPr="00F9701C">
        <w:t xml:space="preserve"> be notified when undesignated timber is cut and retains authority to </w:t>
      </w:r>
      <w:proofErr w:type="gramStart"/>
      <w:r w:rsidRPr="00F9701C">
        <w:t>conduct an investigation</w:t>
      </w:r>
      <w:proofErr w:type="gramEnd"/>
      <w:r w:rsidRPr="00F9701C">
        <w:t xml:space="preserve"> to determine if undesignated timber was negligently or willfully cut.  </w:t>
      </w:r>
      <w:r w:rsidRPr="00640BC5">
        <w:t xml:space="preserve">In the case of fire, the Forest Service </w:t>
      </w:r>
      <w:r w:rsidRPr="00FC7E68">
        <w:t xml:space="preserve">also </w:t>
      </w:r>
      <w:r w:rsidRPr="00042E76">
        <w:t xml:space="preserve">retains authority to </w:t>
      </w:r>
      <w:proofErr w:type="gramStart"/>
      <w:r w:rsidRPr="00042E76">
        <w:t>conduct an investigation</w:t>
      </w:r>
      <w:proofErr w:type="gramEnd"/>
      <w:r w:rsidRPr="00042E76">
        <w:t xml:space="preserve"> to determine if negligence has occurred.</w:t>
      </w:r>
      <w:r w:rsidRPr="00143B7F">
        <w:t xml:space="preserve"> </w:t>
      </w:r>
      <w:r w:rsidRPr="00F9701C">
        <w:t xml:space="preserve"> The responsible staff varies between </w:t>
      </w:r>
      <w:r>
        <w:t>States</w:t>
      </w:r>
      <w:r w:rsidRPr="00F9701C">
        <w:t xml:space="preserve"> for law enforcement and investigation obligations relative to legal actions which may occur </w:t>
      </w:r>
      <w:proofErr w:type="gramStart"/>
      <w:r w:rsidRPr="00F9701C">
        <w:t>as a result of</w:t>
      </w:r>
      <w:proofErr w:type="gramEnd"/>
      <w:r w:rsidRPr="00F9701C">
        <w:t xml:space="preserve"> timber operations.  (The responsible staff may be the </w:t>
      </w:r>
      <w:r>
        <w:t>State’s</w:t>
      </w:r>
      <w:r w:rsidRPr="00F9701C">
        <w:t xml:space="preserve"> contract administration staff.)  Both Forest Service Law Enforcement and Investigations personnel and responsible </w:t>
      </w:r>
      <w:r>
        <w:t>State</w:t>
      </w:r>
      <w:r w:rsidRPr="00F9701C">
        <w:t xml:space="preserve"> staff should be invited to pre-operations meetings for good neighbor projects to facilitate project orientation and interagency coordination.  As standard procedure, Forest Service Law Enforcement and Investigations and responsible </w:t>
      </w:r>
      <w:r>
        <w:t>State</w:t>
      </w:r>
      <w:r w:rsidRPr="00F9701C">
        <w:t xml:space="preserve"> staff </w:t>
      </w:r>
      <w:r w:rsidRPr="00640BC5">
        <w:t>must</w:t>
      </w:r>
      <w:r w:rsidRPr="00FC7E68">
        <w:t xml:space="preserve"> share information and should coordinate </w:t>
      </w:r>
      <w:r w:rsidRPr="00143B7F">
        <w:t>regarding any investigations, citat</w:t>
      </w:r>
      <w:r w:rsidRPr="00F9701C">
        <w:t xml:space="preserve">ions, or other law enforcement concerns involving good neighbor projects. </w:t>
      </w:r>
      <w:bookmarkStart w:id="687" w:name="_Hlk50549679"/>
      <w:bookmarkEnd w:id="687"/>
    </w:p>
    <w:p w14:paraId="06599C7F" w14:textId="1D3C6776" w:rsidR="009C782A" w:rsidRPr="00FC7E68" w:rsidRDefault="009C782A" w:rsidP="00095122">
      <w:pPr>
        <w:pStyle w:val="BodyText"/>
      </w:pPr>
      <w:r>
        <w:t>Regional and Forest Products Theft Prevention Plans must address timber theft prevention and other law enforcement issues relative to contracts and agreements under the good neighbor authority.  A discussion on coordination between the Forest Service and States must be included.  Refer to FSH 2409.12b and FSH 2409.15, sec. 13 for additional guidance.</w:t>
      </w:r>
    </w:p>
    <w:p w14:paraId="4886BB74" w14:textId="77777777" w:rsidR="00095122" w:rsidRDefault="009C782A" w:rsidP="009C782A">
      <w:pPr>
        <w:pStyle w:val="Heading3"/>
      </w:pPr>
      <w:bookmarkStart w:id="688" w:name="_Toc352597871"/>
      <w:bookmarkStart w:id="689" w:name="_Toc365449560"/>
      <w:bookmarkStart w:id="690" w:name="_Toc365454299"/>
      <w:bookmarkStart w:id="691" w:name="_Toc365455465"/>
      <w:bookmarkStart w:id="692" w:name="_Toc19205129"/>
      <w:bookmarkStart w:id="693" w:name="_Toc51570062"/>
      <w:bookmarkStart w:id="694" w:name="_Toc74746986"/>
      <w:bookmarkStart w:id="695" w:name="_Toc56493212"/>
      <w:bookmarkStart w:id="696" w:name="_Toc89322912"/>
      <w:bookmarkEnd w:id="663"/>
      <w:bookmarkEnd w:id="664"/>
      <w:bookmarkEnd w:id="665"/>
      <w:bookmarkEnd w:id="666"/>
      <w:bookmarkEnd w:id="667"/>
      <w:bookmarkEnd w:id="668"/>
      <w:bookmarkEnd w:id="669"/>
      <w:bookmarkEnd w:id="670"/>
      <w:r>
        <w:t>84.</w:t>
      </w:r>
      <w:r w:rsidRPr="00C71BF2">
        <w:t xml:space="preserve">3 - </w:t>
      </w:r>
      <w:bookmarkEnd w:id="688"/>
      <w:bookmarkEnd w:id="689"/>
      <w:bookmarkEnd w:id="690"/>
      <w:bookmarkEnd w:id="691"/>
      <w:r>
        <w:t>Monitoring</w:t>
      </w:r>
      <w:bookmarkEnd w:id="692"/>
      <w:bookmarkEnd w:id="693"/>
      <w:bookmarkEnd w:id="694"/>
      <w:bookmarkEnd w:id="695"/>
      <w:bookmarkEnd w:id="696"/>
    </w:p>
    <w:p w14:paraId="63EC8CA4" w14:textId="77777777" w:rsidR="00095122" w:rsidRDefault="009C782A" w:rsidP="00095122">
      <w:pPr>
        <w:pStyle w:val="BodyText"/>
      </w:pPr>
      <w:r>
        <w:t xml:space="preserve">As with all projects on National Forest System lands, implementation and effectiveness monitoring for timber sale and other activities should be included in the good neighbor agreement with the roles of the Forest Service and the Cooperator identified and agreed upon.  None of the parties should perform work outside the scope of work or </w:t>
      </w:r>
      <w:proofErr w:type="gramStart"/>
      <w:r>
        <w:t>in excess of</w:t>
      </w:r>
      <w:proofErr w:type="gramEnd"/>
      <w:r>
        <w:t xml:space="preserve"> the </w:t>
      </w:r>
      <w:r w:rsidRPr="009B2E98">
        <w:t xml:space="preserve">funding and/or revenue </w:t>
      </w:r>
      <w:r>
        <w:t xml:space="preserve">agreed upon in the existing instrument prior to the execution of a modification to </w:t>
      </w:r>
      <w:r>
        <w:lastRenderedPageBreak/>
        <w:t>the agreement.  Refer to 1509.11, section 15.5 and FSH 1909.15 for further guidance on Program Manager project monitoring.</w:t>
      </w:r>
    </w:p>
    <w:p w14:paraId="5B9A25E7" w14:textId="73D23FF5" w:rsidR="000A0199" w:rsidRPr="000A0199" w:rsidRDefault="000A0199">
      <w:pPr>
        <w:pStyle w:val="BodyText"/>
      </w:pPr>
    </w:p>
    <w:sectPr w:rsidR="000A0199" w:rsidRPr="000A0199" w:rsidSect="00E31419">
      <w:headerReference w:type="default" r:id="rId16"/>
      <w:headerReference w:type="first" r:id="rId17"/>
      <w:footerReference w:type="first" r:id="rId18"/>
      <w:pgSz w:w="12240" w:h="15840"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15568" w14:textId="77777777" w:rsidR="00D44F54" w:rsidRDefault="00D44F54">
      <w:r>
        <w:separator/>
      </w:r>
    </w:p>
    <w:p w14:paraId="2F765245" w14:textId="77777777" w:rsidR="00D44F54" w:rsidRDefault="00D44F54"/>
    <w:p w14:paraId="693EF296" w14:textId="77777777" w:rsidR="00D44F54" w:rsidRDefault="00D44F54"/>
  </w:endnote>
  <w:endnote w:type="continuationSeparator" w:id="0">
    <w:p w14:paraId="6214EB2A" w14:textId="77777777" w:rsidR="00D44F54" w:rsidRDefault="00D44F54">
      <w:r>
        <w:continuationSeparator/>
      </w:r>
    </w:p>
    <w:p w14:paraId="578E9BA0" w14:textId="77777777" w:rsidR="00D44F54" w:rsidRDefault="00D44F54"/>
    <w:p w14:paraId="14F51C26" w14:textId="77777777" w:rsidR="00D44F54" w:rsidRDefault="00D44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Century Schoolbook">
    <w:altName w:val="Calibri"/>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A85F1" w14:textId="77777777" w:rsidR="00F540CA" w:rsidRPr="00E31419" w:rsidRDefault="00F540CA" w:rsidP="00E31419">
    <w:pPr>
      <w:pStyle w:val="Footer"/>
    </w:pPr>
    <w:r w:rsidRPr="00E31419">
      <w:t xml:space="preserve">Page </w:t>
    </w:r>
    <w:r w:rsidRPr="00E31419">
      <w:fldChar w:fldCharType="begin"/>
    </w:r>
    <w:r w:rsidRPr="00E31419">
      <w:instrText xml:space="preserve"> PAGE  \* Arabic  \* MERGEFORMAT </w:instrText>
    </w:r>
    <w:r w:rsidRPr="00E31419">
      <w:fldChar w:fldCharType="separate"/>
    </w:r>
    <w:r>
      <w:rPr>
        <w:noProof/>
      </w:rPr>
      <w:t>4</w:t>
    </w:r>
    <w:r w:rsidRPr="00E31419">
      <w:fldChar w:fldCharType="end"/>
    </w:r>
    <w:r w:rsidRPr="00E31419">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479549"/>
      <w:docPartObj>
        <w:docPartGallery w:val="Page Numbers (Bottom of Page)"/>
        <w:docPartUnique/>
      </w:docPartObj>
    </w:sdtPr>
    <w:sdtEndPr/>
    <w:sdtContent>
      <w:sdt>
        <w:sdtPr>
          <w:id w:val="-652980878"/>
          <w:docPartObj>
            <w:docPartGallery w:val="Page Numbers (Top of Page)"/>
            <w:docPartUnique/>
          </w:docPartObj>
        </w:sdtPr>
        <w:sdtEndPr/>
        <w:sdtContent>
          <w:bookmarkStart w:id="0" w:name="_MON_1021409839" w:displacedByCustomXml="prev"/>
          <w:bookmarkEnd w:id="0" w:displacedByCustomXml="prev"/>
          <w:p w14:paraId="53CBEA2A" w14:textId="77777777" w:rsidR="00F540CA" w:rsidRDefault="00F540CA" w:rsidP="00E31419">
            <w:pPr>
              <w:pStyle w:val="Footer"/>
            </w:pPr>
            <w:r w:rsidRPr="0034236F">
              <w:object w:dxaOrig="680" w:dyaOrig="720" w14:anchorId="5B5C8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DA Forest Service logo" style="width:34pt;height:36pt">
                  <v:imagedata r:id="rId1" o:title=""/>
                </v:shape>
                <o:OLEObject Type="Embed" ProgID="Word.Picture.8" ShapeID="_x0000_i1025" DrawAspect="Content" ObjectID="_1702804330" r:id="rId2"/>
              </w:object>
            </w:r>
          </w:p>
          <w:p w14:paraId="50E33808" w14:textId="77777777" w:rsidR="00F540CA" w:rsidRPr="00802450" w:rsidRDefault="00F540CA" w:rsidP="00E31419">
            <w:pPr>
              <w:pStyle w:val="Footer"/>
            </w:pPr>
            <w:r w:rsidRPr="00802450">
              <w:t>USDA Forest Service</w:t>
            </w:r>
          </w:p>
          <w:p w14:paraId="37E95E87" w14:textId="77777777" w:rsidR="00F540CA" w:rsidRPr="002F719C" w:rsidRDefault="00F540CA" w:rsidP="00E31419">
            <w:pPr>
              <w:pStyle w:val="Footer"/>
            </w:pPr>
            <w:r>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13212"/>
      <w:docPartObj>
        <w:docPartGallery w:val="Page Numbers (Bottom of Page)"/>
        <w:docPartUnique/>
      </w:docPartObj>
    </w:sdtPr>
    <w:sdtEndPr/>
    <w:sdtContent>
      <w:sdt>
        <w:sdtPr>
          <w:id w:val="1911190946"/>
          <w:docPartObj>
            <w:docPartGallery w:val="Page Numbers (Top of Page)"/>
            <w:docPartUnique/>
          </w:docPartObj>
        </w:sdtPr>
        <w:sdtEndPr/>
        <w:sdtContent>
          <w:p w14:paraId="461CC753" w14:textId="77777777" w:rsidR="00F540CA" w:rsidRPr="002F719C" w:rsidRDefault="00F540CA" w:rsidP="00E31419">
            <w:pPr>
              <w:pStyle w:val="Foo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71DFA" w14:textId="77777777" w:rsidR="00D44F54" w:rsidRDefault="00D44F54">
      <w:r>
        <w:separator/>
      </w:r>
    </w:p>
    <w:p w14:paraId="2E85AAC1" w14:textId="77777777" w:rsidR="00D44F54" w:rsidRDefault="00D44F54"/>
    <w:p w14:paraId="58F48B06" w14:textId="77777777" w:rsidR="00D44F54" w:rsidRDefault="00D44F54"/>
  </w:footnote>
  <w:footnote w:type="continuationSeparator" w:id="0">
    <w:p w14:paraId="128564F9" w14:textId="77777777" w:rsidR="00D44F54" w:rsidRDefault="00D44F54">
      <w:r>
        <w:continuationSeparator/>
      </w:r>
    </w:p>
    <w:p w14:paraId="227F5BAE" w14:textId="77777777" w:rsidR="00D44F54" w:rsidRDefault="00D44F54"/>
    <w:p w14:paraId="0AECF709" w14:textId="77777777" w:rsidR="00D44F54" w:rsidRDefault="00D44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CE04D" w14:textId="77777777" w:rsidR="00F540CA" w:rsidRDefault="00F540CA" w:rsidP="00E31419">
    <w:pPr>
      <w:pStyle w:val="Header"/>
    </w:pPr>
    <w:r>
      <w:fldChar w:fldCharType="begin"/>
    </w:r>
    <w:r>
      <w:instrText xml:space="preserve">PAGE  </w:instrText>
    </w:r>
    <w:r>
      <w:fldChar w:fldCharType="end"/>
    </w:r>
  </w:p>
  <w:p w14:paraId="4EA5CCBA" w14:textId="77777777" w:rsidR="00F540CA" w:rsidRDefault="00F540CA" w:rsidP="00E31419">
    <w:pPr>
      <w:pStyle w:val="Header"/>
    </w:pPr>
  </w:p>
  <w:p w14:paraId="49ABE4D8" w14:textId="77777777" w:rsidR="00F540CA" w:rsidRDefault="00F540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D6CC" w14:textId="77777777" w:rsidR="00F540CA" w:rsidRDefault="00F540CA" w:rsidP="00E31419">
    <w:pPr>
      <w:pStyle w:val="Header"/>
    </w:pPr>
    <w:r>
      <w:t>WO AMENDMENT</w:t>
    </w:r>
    <w:r>
      <w:tab/>
      <w:t>1109.12_30</w:t>
    </w:r>
  </w:p>
  <w:p w14:paraId="7E35F86B" w14:textId="77777777" w:rsidR="00F540CA" w:rsidRDefault="00F540CA" w:rsidP="00E31419">
    <w:pPr>
      <w:pStyle w:val="Header"/>
    </w:pPr>
    <w:r>
      <w:t xml:space="preserve">EFFECTIVE DATE:  </w:t>
    </w:r>
    <w:r>
      <w:tab/>
    </w:r>
  </w:p>
  <w:p w14:paraId="7788166E" w14:textId="77777777" w:rsidR="00F540CA" w:rsidRDefault="00F540CA" w:rsidP="00E31419">
    <w:pPr>
      <w:pStyle w:val="Header"/>
    </w:pPr>
    <w:r>
      <w:t>DURATION:  This amendment is effective until superseded or removed</w:t>
    </w:r>
  </w:p>
  <w:p w14:paraId="3AD17A04" w14:textId="77777777" w:rsidR="00F540CA" w:rsidRPr="00254434" w:rsidRDefault="00F540CA" w:rsidP="00E31419">
    <w:pPr>
      <w:pStyle w:val="Header"/>
    </w:pPr>
    <w:proofErr w:type="spellStart"/>
    <w:r>
      <w:t>fsH</w:t>
    </w:r>
    <w:proofErr w:type="spellEnd"/>
    <w:r>
      <w:t xml:space="preserve"> 1109.12 - Directive System Handbook</w:t>
    </w:r>
    <w:r>
      <w:br/>
      <w:t>Chapter 30 - Format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9274" w14:textId="77777777" w:rsidR="00F540CA" w:rsidRPr="000A0199" w:rsidRDefault="00F540CA" w:rsidP="000A0199">
    <w:pPr>
      <w:jc w:val="center"/>
      <w:rPr>
        <w:rFonts w:ascii="Arial" w:hAnsi="Arial" w:cs="Arial"/>
        <w:b/>
        <w:sz w:val="28"/>
        <w:szCs w:val="28"/>
      </w:rPr>
    </w:pPr>
    <w:r w:rsidRPr="000A0199">
      <w:rPr>
        <w:rFonts w:ascii="Arial" w:hAnsi="Arial" w:cs="Arial"/>
        <w:b/>
        <w:sz w:val="28"/>
        <w:szCs w:val="28"/>
      </w:rPr>
      <w:t>Forest Service Handbook</w:t>
    </w:r>
  </w:p>
  <w:p w14:paraId="4F613771" w14:textId="77777777" w:rsidR="00F540CA" w:rsidRPr="000A0199" w:rsidRDefault="00F540CA" w:rsidP="000A0199">
    <w:pPr>
      <w:jc w:val="center"/>
      <w:rPr>
        <w:rFonts w:ascii="Arial" w:hAnsi="Arial" w:cs="Arial"/>
        <w:b/>
        <w:sz w:val="28"/>
        <w:szCs w:val="28"/>
      </w:rPr>
    </w:pPr>
    <w:r w:rsidRPr="000A0199">
      <w:rPr>
        <w:rFonts w:ascii="Arial" w:hAnsi="Arial" w:cs="Arial"/>
        <w:b/>
        <w:sz w:val="28"/>
        <w:szCs w:val="28"/>
      </w:rPr>
      <w:t>National Headquarters (Washington Office)</w:t>
    </w:r>
  </w:p>
  <w:p w14:paraId="5F98D8F1" w14:textId="77777777" w:rsidR="00F540CA" w:rsidRPr="000A0199" w:rsidRDefault="00F540CA" w:rsidP="000A0199">
    <w:pPr>
      <w:pBdr>
        <w:bottom w:val="single" w:sz="4" w:space="4" w:color="auto"/>
      </w:pBdr>
      <w:jc w:val="center"/>
      <w:rPr>
        <w:rFonts w:ascii="Arial" w:hAnsi="Arial" w:cs="Arial"/>
        <w:b/>
        <w:sz w:val="28"/>
        <w:szCs w:val="28"/>
      </w:rPr>
    </w:pPr>
    <w:r w:rsidRPr="000A0199">
      <w:rPr>
        <w:rFonts w:ascii="Arial" w:hAnsi="Arial" w:cs="Arial"/>
        <w:b/>
        <w:sz w:val="28"/>
        <w:szCs w:val="28"/>
      </w:rPr>
      <w:t>Washington, DC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AA18" w14:textId="1452633C" w:rsidR="00F540CA" w:rsidRDefault="00F540CA" w:rsidP="009C782A">
    <w:pPr>
      <w:pStyle w:val="Header"/>
    </w:pPr>
    <w:r w:rsidRPr="0009206E">
      <w:t xml:space="preserve">Forest Service Handbook </w:t>
    </w:r>
    <w:r>
      <w:t>2409.19 – Renewable Resources Handbook</w:t>
    </w:r>
  </w:p>
  <w:p w14:paraId="30206A81" w14:textId="517ADAC7" w:rsidR="00F540CA" w:rsidRPr="0009206E" w:rsidRDefault="00F540CA" w:rsidP="009C782A">
    <w:pPr>
      <w:pStyle w:val="Header"/>
    </w:pPr>
    <w:r>
      <w:t xml:space="preserve">Chapter 80 – Good Neighbor Authority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4CC99" w14:textId="77777777" w:rsidR="00F540CA" w:rsidRPr="0009206E" w:rsidRDefault="00F540CA" w:rsidP="00E31419">
    <w:pPr>
      <w:pStyle w:val="Header"/>
    </w:pPr>
    <w:r w:rsidRPr="0009206E">
      <w:t>Forest Service Handbook XXX – Directive System Handbook</w:t>
    </w:r>
  </w:p>
  <w:p w14:paraId="66F9C213" w14:textId="77777777" w:rsidR="00F540CA" w:rsidRPr="0009206E" w:rsidRDefault="00F540CA" w:rsidP="00E31419">
    <w:pPr>
      <w:pStyle w:val="Header"/>
    </w:pPr>
    <w:r w:rsidRPr="0009206E">
      <w:t>Chapter X – Title of chapter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BCC8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CE1ACC"/>
    <w:lvl w:ilvl="0">
      <w:start w:val="1"/>
      <w:numFmt w:val="lowerLetter"/>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A69884A2"/>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83"/>
    <w:multiLevelType w:val="singleLevel"/>
    <w:tmpl w:val="0BDE85CE"/>
    <w:lvl w:ilvl="0">
      <w:start w:val="1"/>
      <w:numFmt w:val="bullet"/>
      <w:pStyle w:val="ListBullet2"/>
      <w:lvlText w:val=""/>
      <w:lvlJc w:val="left"/>
      <w:pPr>
        <w:ind w:left="1080" w:hanging="360"/>
      </w:pPr>
      <w:rPr>
        <w:rFonts w:ascii="Wingdings" w:hAnsi="Wingdings" w:hint="default"/>
      </w:rPr>
    </w:lvl>
  </w:abstractNum>
  <w:abstractNum w:abstractNumId="4" w15:restartNumberingAfterBreak="0">
    <w:nsid w:val="FFFFFF89"/>
    <w:multiLevelType w:val="singleLevel"/>
    <w:tmpl w:val="FB18534A"/>
    <w:lvl w:ilvl="0">
      <w:start w:val="1"/>
      <w:numFmt w:val="bullet"/>
      <w:pStyle w:val="ListBullet"/>
      <w:lvlText w:val=""/>
      <w:lvlJc w:val="left"/>
      <w:pPr>
        <w:tabs>
          <w:tab w:val="num" w:pos="3420"/>
        </w:tabs>
        <w:ind w:left="3420" w:hanging="360"/>
      </w:pPr>
      <w:rPr>
        <w:rFonts w:ascii="Symbol" w:hAnsi="Symbol" w:hint="default"/>
      </w:rPr>
    </w:lvl>
  </w:abstractNum>
  <w:abstractNum w:abstractNumId="5" w15:restartNumberingAfterBreak="0">
    <w:nsid w:val="29CC1EE9"/>
    <w:multiLevelType w:val="hybridMultilevel"/>
    <w:tmpl w:val="88CA25DE"/>
    <w:lvl w:ilvl="0" w:tplc="8752F04A">
      <w:start w:val="1"/>
      <w:numFmt w:val="lowerLetter"/>
      <w:pStyle w:val="ListNumber2"/>
      <w:lvlText w:val="%1."/>
      <w:lvlJc w:val="left"/>
      <w:pPr>
        <w:ind w:left="720" w:hanging="360"/>
      </w:pPr>
      <w:rPr>
        <w:rFonts w:hint="default"/>
      </w:rPr>
    </w:lvl>
    <w:lvl w:ilvl="1" w:tplc="7E560F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E1ED7"/>
    <w:multiLevelType w:val="hybridMultilevel"/>
    <w:tmpl w:val="8FE26702"/>
    <w:lvl w:ilvl="0" w:tplc="D3806B18">
      <w:start w:val="1"/>
      <w:numFmt w:val="decimal"/>
      <w:pStyle w:val="ListNumber"/>
      <w:lvlText w:val="%1."/>
      <w:lvlJc w:val="left"/>
      <w:pPr>
        <w:ind w:left="360" w:hanging="72"/>
      </w:pPr>
      <w:rPr>
        <w:rFonts w:hint="default"/>
      </w:rPr>
    </w:lvl>
    <w:lvl w:ilvl="1" w:tplc="56B60632">
      <w:start w:val="1"/>
      <w:numFmt w:val="lowerLetter"/>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6"/>
    <w:lvlOverride w:ilvl="0">
      <w:startOverride w:val="1"/>
    </w:lvlOverride>
  </w:num>
  <w:num w:numId="26">
    <w:abstractNumId w:val="5"/>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A5"/>
    <w:rsid w:val="00002BC7"/>
    <w:rsid w:val="00017BA5"/>
    <w:rsid w:val="00021AED"/>
    <w:rsid w:val="00040940"/>
    <w:rsid w:val="00044264"/>
    <w:rsid w:val="00057515"/>
    <w:rsid w:val="00057774"/>
    <w:rsid w:val="000664A3"/>
    <w:rsid w:val="000746E1"/>
    <w:rsid w:val="0007565D"/>
    <w:rsid w:val="00077E99"/>
    <w:rsid w:val="00085F09"/>
    <w:rsid w:val="0009206E"/>
    <w:rsid w:val="00095122"/>
    <w:rsid w:val="00097F4B"/>
    <w:rsid w:val="000A0199"/>
    <w:rsid w:val="000A0268"/>
    <w:rsid w:val="000A4D2B"/>
    <w:rsid w:val="000A58FA"/>
    <w:rsid w:val="000A6479"/>
    <w:rsid w:val="000B7805"/>
    <w:rsid w:val="000C1053"/>
    <w:rsid w:val="000C1A21"/>
    <w:rsid w:val="000C1EC2"/>
    <w:rsid w:val="000D6CE5"/>
    <w:rsid w:val="000D6E2F"/>
    <w:rsid w:val="000D7800"/>
    <w:rsid w:val="000D7F4E"/>
    <w:rsid w:val="000E29BA"/>
    <w:rsid w:val="000F4989"/>
    <w:rsid w:val="001062B0"/>
    <w:rsid w:val="00117F1F"/>
    <w:rsid w:val="0014167B"/>
    <w:rsid w:val="0014403D"/>
    <w:rsid w:val="00145B2C"/>
    <w:rsid w:val="00147501"/>
    <w:rsid w:val="00154342"/>
    <w:rsid w:val="00156E54"/>
    <w:rsid w:val="00160A3D"/>
    <w:rsid w:val="00160E9D"/>
    <w:rsid w:val="00161F4F"/>
    <w:rsid w:val="00162C59"/>
    <w:rsid w:val="00162D4F"/>
    <w:rsid w:val="00172754"/>
    <w:rsid w:val="00186193"/>
    <w:rsid w:val="0019023A"/>
    <w:rsid w:val="001969B3"/>
    <w:rsid w:val="00197203"/>
    <w:rsid w:val="001A05B4"/>
    <w:rsid w:val="001A4F63"/>
    <w:rsid w:val="001B065E"/>
    <w:rsid w:val="001C1A85"/>
    <w:rsid w:val="001C5578"/>
    <w:rsid w:val="001C5E54"/>
    <w:rsid w:val="001D098F"/>
    <w:rsid w:val="001D739A"/>
    <w:rsid w:val="001E61E0"/>
    <w:rsid w:val="002044C5"/>
    <w:rsid w:val="00206354"/>
    <w:rsid w:val="002130E4"/>
    <w:rsid w:val="00217ADA"/>
    <w:rsid w:val="002224DF"/>
    <w:rsid w:val="00222E96"/>
    <w:rsid w:val="00237D48"/>
    <w:rsid w:val="002501EC"/>
    <w:rsid w:val="00250223"/>
    <w:rsid w:val="00254434"/>
    <w:rsid w:val="00261160"/>
    <w:rsid w:val="002617D4"/>
    <w:rsid w:val="0026447B"/>
    <w:rsid w:val="002717F5"/>
    <w:rsid w:val="00274060"/>
    <w:rsid w:val="00277787"/>
    <w:rsid w:val="00282CA2"/>
    <w:rsid w:val="00284668"/>
    <w:rsid w:val="00284DCE"/>
    <w:rsid w:val="002B7354"/>
    <w:rsid w:val="002C3ED2"/>
    <w:rsid w:val="002C7EBA"/>
    <w:rsid w:val="002D0F33"/>
    <w:rsid w:val="002D179E"/>
    <w:rsid w:val="002D252E"/>
    <w:rsid w:val="002D7E35"/>
    <w:rsid w:val="002E11D9"/>
    <w:rsid w:val="002E7C96"/>
    <w:rsid w:val="002F11FD"/>
    <w:rsid w:val="002F24F3"/>
    <w:rsid w:val="002F719C"/>
    <w:rsid w:val="00304860"/>
    <w:rsid w:val="00307350"/>
    <w:rsid w:val="00316D9E"/>
    <w:rsid w:val="00321DBB"/>
    <w:rsid w:val="00322257"/>
    <w:rsid w:val="00326336"/>
    <w:rsid w:val="00335D00"/>
    <w:rsid w:val="00340032"/>
    <w:rsid w:val="0034191B"/>
    <w:rsid w:val="0034236F"/>
    <w:rsid w:val="00350BBD"/>
    <w:rsid w:val="003547B3"/>
    <w:rsid w:val="00360663"/>
    <w:rsid w:val="00375816"/>
    <w:rsid w:val="0037595F"/>
    <w:rsid w:val="00380AE0"/>
    <w:rsid w:val="00392B71"/>
    <w:rsid w:val="00394CE8"/>
    <w:rsid w:val="00395D10"/>
    <w:rsid w:val="003A1D2D"/>
    <w:rsid w:val="003C504D"/>
    <w:rsid w:val="003D0BCB"/>
    <w:rsid w:val="003D3452"/>
    <w:rsid w:val="003E5322"/>
    <w:rsid w:val="003E7E8F"/>
    <w:rsid w:val="003F4D50"/>
    <w:rsid w:val="0040252B"/>
    <w:rsid w:val="00425600"/>
    <w:rsid w:val="00431A3C"/>
    <w:rsid w:val="0043396A"/>
    <w:rsid w:val="00447608"/>
    <w:rsid w:val="00453275"/>
    <w:rsid w:val="00463749"/>
    <w:rsid w:val="00465FA1"/>
    <w:rsid w:val="004730E4"/>
    <w:rsid w:val="00475631"/>
    <w:rsid w:val="004769A5"/>
    <w:rsid w:val="00490AC6"/>
    <w:rsid w:val="0049226C"/>
    <w:rsid w:val="004A5722"/>
    <w:rsid w:val="004B34BF"/>
    <w:rsid w:val="004B4F00"/>
    <w:rsid w:val="004C0819"/>
    <w:rsid w:val="004C4955"/>
    <w:rsid w:val="004C601D"/>
    <w:rsid w:val="004C78FD"/>
    <w:rsid w:val="004D31E3"/>
    <w:rsid w:val="004D3B89"/>
    <w:rsid w:val="004E4D22"/>
    <w:rsid w:val="00501581"/>
    <w:rsid w:val="005043ED"/>
    <w:rsid w:val="0051399B"/>
    <w:rsid w:val="00514017"/>
    <w:rsid w:val="00515AFE"/>
    <w:rsid w:val="0051614B"/>
    <w:rsid w:val="0051787A"/>
    <w:rsid w:val="00525C30"/>
    <w:rsid w:val="005404EE"/>
    <w:rsid w:val="00540905"/>
    <w:rsid w:val="005456B1"/>
    <w:rsid w:val="00545F00"/>
    <w:rsid w:val="00552D12"/>
    <w:rsid w:val="00554C77"/>
    <w:rsid w:val="00557551"/>
    <w:rsid w:val="005625D2"/>
    <w:rsid w:val="005628D9"/>
    <w:rsid w:val="005646A3"/>
    <w:rsid w:val="005736A2"/>
    <w:rsid w:val="00574A7D"/>
    <w:rsid w:val="0058567B"/>
    <w:rsid w:val="005877FE"/>
    <w:rsid w:val="00590D38"/>
    <w:rsid w:val="00591F8F"/>
    <w:rsid w:val="005A6B13"/>
    <w:rsid w:val="005A7F7D"/>
    <w:rsid w:val="005D33FA"/>
    <w:rsid w:val="005E0459"/>
    <w:rsid w:val="005E4CF9"/>
    <w:rsid w:val="005F3F79"/>
    <w:rsid w:val="005F46C0"/>
    <w:rsid w:val="00602D4E"/>
    <w:rsid w:val="00616F18"/>
    <w:rsid w:val="006267BF"/>
    <w:rsid w:val="0064302A"/>
    <w:rsid w:val="006438EE"/>
    <w:rsid w:val="00646BD4"/>
    <w:rsid w:val="0065074B"/>
    <w:rsid w:val="00660860"/>
    <w:rsid w:val="00662E9E"/>
    <w:rsid w:val="006640F3"/>
    <w:rsid w:val="00672BDE"/>
    <w:rsid w:val="006938AA"/>
    <w:rsid w:val="006A056C"/>
    <w:rsid w:val="006B57D4"/>
    <w:rsid w:val="006C1B34"/>
    <w:rsid w:val="006D6892"/>
    <w:rsid w:val="006E4D3F"/>
    <w:rsid w:val="006F27FB"/>
    <w:rsid w:val="006F2E42"/>
    <w:rsid w:val="006F5F6B"/>
    <w:rsid w:val="0070318F"/>
    <w:rsid w:val="00704BC5"/>
    <w:rsid w:val="0071046E"/>
    <w:rsid w:val="00710E1F"/>
    <w:rsid w:val="007143EF"/>
    <w:rsid w:val="00715BCE"/>
    <w:rsid w:val="00717DB2"/>
    <w:rsid w:val="00723141"/>
    <w:rsid w:val="00723652"/>
    <w:rsid w:val="00731F59"/>
    <w:rsid w:val="007331C8"/>
    <w:rsid w:val="007339C7"/>
    <w:rsid w:val="00733A06"/>
    <w:rsid w:val="00734C28"/>
    <w:rsid w:val="00752DBC"/>
    <w:rsid w:val="007562E7"/>
    <w:rsid w:val="00756B23"/>
    <w:rsid w:val="007604AC"/>
    <w:rsid w:val="007711E5"/>
    <w:rsid w:val="007751B2"/>
    <w:rsid w:val="0077551B"/>
    <w:rsid w:val="0078323B"/>
    <w:rsid w:val="00786D1B"/>
    <w:rsid w:val="00787C42"/>
    <w:rsid w:val="00794A05"/>
    <w:rsid w:val="007A1F1A"/>
    <w:rsid w:val="007A2536"/>
    <w:rsid w:val="007C0066"/>
    <w:rsid w:val="007D0C1B"/>
    <w:rsid w:val="007D6E70"/>
    <w:rsid w:val="007E561B"/>
    <w:rsid w:val="007F2FCC"/>
    <w:rsid w:val="00802450"/>
    <w:rsid w:val="00806913"/>
    <w:rsid w:val="0080773F"/>
    <w:rsid w:val="00810520"/>
    <w:rsid w:val="00812DC9"/>
    <w:rsid w:val="0081662E"/>
    <w:rsid w:val="00821793"/>
    <w:rsid w:val="00821F48"/>
    <w:rsid w:val="008331AB"/>
    <w:rsid w:val="00834CAC"/>
    <w:rsid w:val="008368FE"/>
    <w:rsid w:val="00836B57"/>
    <w:rsid w:val="008401F7"/>
    <w:rsid w:val="008472AA"/>
    <w:rsid w:val="00852E6D"/>
    <w:rsid w:val="0086749C"/>
    <w:rsid w:val="00873507"/>
    <w:rsid w:val="00883578"/>
    <w:rsid w:val="008854A1"/>
    <w:rsid w:val="008878F2"/>
    <w:rsid w:val="008A28E9"/>
    <w:rsid w:val="008A2D59"/>
    <w:rsid w:val="008A35D3"/>
    <w:rsid w:val="008A437E"/>
    <w:rsid w:val="008A5238"/>
    <w:rsid w:val="008A645C"/>
    <w:rsid w:val="008A6D3E"/>
    <w:rsid w:val="008B4FFC"/>
    <w:rsid w:val="008F0550"/>
    <w:rsid w:val="008F2676"/>
    <w:rsid w:val="008F2FC9"/>
    <w:rsid w:val="008F59B1"/>
    <w:rsid w:val="008F64CF"/>
    <w:rsid w:val="00905092"/>
    <w:rsid w:val="00907CF2"/>
    <w:rsid w:val="009166AF"/>
    <w:rsid w:val="009220B6"/>
    <w:rsid w:val="009261C3"/>
    <w:rsid w:val="00927293"/>
    <w:rsid w:val="009329EF"/>
    <w:rsid w:val="0093397B"/>
    <w:rsid w:val="009362F1"/>
    <w:rsid w:val="009378B7"/>
    <w:rsid w:val="00940DC5"/>
    <w:rsid w:val="0094489B"/>
    <w:rsid w:val="00954303"/>
    <w:rsid w:val="009553EF"/>
    <w:rsid w:val="00960F38"/>
    <w:rsid w:val="0096216A"/>
    <w:rsid w:val="009704FB"/>
    <w:rsid w:val="0097091F"/>
    <w:rsid w:val="00970F36"/>
    <w:rsid w:val="00971FA6"/>
    <w:rsid w:val="00983FEC"/>
    <w:rsid w:val="009B0B59"/>
    <w:rsid w:val="009B2135"/>
    <w:rsid w:val="009B2A51"/>
    <w:rsid w:val="009C782A"/>
    <w:rsid w:val="009D2489"/>
    <w:rsid w:val="009E2182"/>
    <w:rsid w:val="009E4FBA"/>
    <w:rsid w:val="009E612D"/>
    <w:rsid w:val="009F15A4"/>
    <w:rsid w:val="009F3E8A"/>
    <w:rsid w:val="009F66B5"/>
    <w:rsid w:val="00A01DBA"/>
    <w:rsid w:val="00A15E75"/>
    <w:rsid w:val="00A2362F"/>
    <w:rsid w:val="00A33852"/>
    <w:rsid w:val="00A416AA"/>
    <w:rsid w:val="00A44F8D"/>
    <w:rsid w:val="00A46FE0"/>
    <w:rsid w:val="00A510EB"/>
    <w:rsid w:val="00A5341F"/>
    <w:rsid w:val="00A5713C"/>
    <w:rsid w:val="00A573FF"/>
    <w:rsid w:val="00A63A97"/>
    <w:rsid w:val="00A6609E"/>
    <w:rsid w:val="00A702EB"/>
    <w:rsid w:val="00A86B90"/>
    <w:rsid w:val="00A9146E"/>
    <w:rsid w:val="00A92E0C"/>
    <w:rsid w:val="00A93C66"/>
    <w:rsid w:val="00A95952"/>
    <w:rsid w:val="00AC351B"/>
    <w:rsid w:val="00AC5CC6"/>
    <w:rsid w:val="00AC703F"/>
    <w:rsid w:val="00AC763B"/>
    <w:rsid w:val="00AD0549"/>
    <w:rsid w:val="00AD0D79"/>
    <w:rsid w:val="00AD1306"/>
    <w:rsid w:val="00AD649A"/>
    <w:rsid w:val="00AE547D"/>
    <w:rsid w:val="00AF0CF8"/>
    <w:rsid w:val="00AF3EF5"/>
    <w:rsid w:val="00AF6308"/>
    <w:rsid w:val="00B13E70"/>
    <w:rsid w:val="00B1486B"/>
    <w:rsid w:val="00B2531B"/>
    <w:rsid w:val="00B263F7"/>
    <w:rsid w:val="00B3340B"/>
    <w:rsid w:val="00B3485F"/>
    <w:rsid w:val="00B42135"/>
    <w:rsid w:val="00B42298"/>
    <w:rsid w:val="00B42B0B"/>
    <w:rsid w:val="00B42C74"/>
    <w:rsid w:val="00B446CF"/>
    <w:rsid w:val="00B47598"/>
    <w:rsid w:val="00B56D98"/>
    <w:rsid w:val="00B6467C"/>
    <w:rsid w:val="00B64B1D"/>
    <w:rsid w:val="00B75A57"/>
    <w:rsid w:val="00B8332E"/>
    <w:rsid w:val="00B83495"/>
    <w:rsid w:val="00B957EA"/>
    <w:rsid w:val="00BA188F"/>
    <w:rsid w:val="00BA2AD2"/>
    <w:rsid w:val="00BB0F81"/>
    <w:rsid w:val="00BB1682"/>
    <w:rsid w:val="00BB5963"/>
    <w:rsid w:val="00BB5D6D"/>
    <w:rsid w:val="00BB79B4"/>
    <w:rsid w:val="00BC014D"/>
    <w:rsid w:val="00BC3610"/>
    <w:rsid w:val="00BE0CDF"/>
    <w:rsid w:val="00BE248F"/>
    <w:rsid w:val="00BE4107"/>
    <w:rsid w:val="00BE4563"/>
    <w:rsid w:val="00BE5395"/>
    <w:rsid w:val="00BF3238"/>
    <w:rsid w:val="00BF5BBD"/>
    <w:rsid w:val="00BF6C5D"/>
    <w:rsid w:val="00C01401"/>
    <w:rsid w:val="00C02C04"/>
    <w:rsid w:val="00C106CF"/>
    <w:rsid w:val="00C14481"/>
    <w:rsid w:val="00C14A8D"/>
    <w:rsid w:val="00C252F4"/>
    <w:rsid w:val="00C347BA"/>
    <w:rsid w:val="00C34FEE"/>
    <w:rsid w:val="00C37154"/>
    <w:rsid w:val="00C374A4"/>
    <w:rsid w:val="00C56975"/>
    <w:rsid w:val="00C67CD4"/>
    <w:rsid w:val="00C7193A"/>
    <w:rsid w:val="00C723DA"/>
    <w:rsid w:val="00C72D05"/>
    <w:rsid w:val="00C73BE8"/>
    <w:rsid w:val="00C75561"/>
    <w:rsid w:val="00C7642C"/>
    <w:rsid w:val="00C77BE0"/>
    <w:rsid w:val="00C809FF"/>
    <w:rsid w:val="00C842DB"/>
    <w:rsid w:val="00C90A4C"/>
    <w:rsid w:val="00CA75A3"/>
    <w:rsid w:val="00CB5AA0"/>
    <w:rsid w:val="00CB638C"/>
    <w:rsid w:val="00CC237C"/>
    <w:rsid w:val="00CD5C10"/>
    <w:rsid w:val="00CE7AC4"/>
    <w:rsid w:val="00CF45F9"/>
    <w:rsid w:val="00CF7407"/>
    <w:rsid w:val="00D07FCC"/>
    <w:rsid w:val="00D10673"/>
    <w:rsid w:val="00D10E2A"/>
    <w:rsid w:val="00D176BC"/>
    <w:rsid w:val="00D21E19"/>
    <w:rsid w:val="00D35270"/>
    <w:rsid w:val="00D44F54"/>
    <w:rsid w:val="00D52684"/>
    <w:rsid w:val="00D53869"/>
    <w:rsid w:val="00D56FFA"/>
    <w:rsid w:val="00D57462"/>
    <w:rsid w:val="00D76A54"/>
    <w:rsid w:val="00D963A5"/>
    <w:rsid w:val="00DA4F7A"/>
    <w:rsid w:val="00DB05C7"/>
    <w:rsid w:val="00DB0D57"/>
    <w:rsid w:val="00DB36CF"/>
    <w:rsid w:val="00DB5638"/>
    <w:rsid w:val="00DC2DC3"/>
    <w:rsid w:val="00DC3858"/>
    <w:rsid w:val="00DC3B42"/>
    <w:rsid w:val="00DC505F"/>
    <w:rsid w:val="00DC6B93"/>
    <w:rsid w:val="00DD35FF"/>
    <w:rsid w:val="00DD3C27"/>
    <w:rsid w:val="00DD471A"/>
    <w:rsid w:val="00DD4DD0"/>
    <w:rsid w:val="00DE0FDD"/>
    <w:rsid w:val="00DE3623"/>
    <w:rsid w:val="00DF2C7F"/>
    <w:rsid w:val="00DF4BDC"/>
    <w:rsid w:val="00E02F02"/>
    <w:rsid w:val="00E039D3"/>
    <w:rsid w:val="00E05458"/>
    <w:rsid w:val="00E163A4"/>
    <w:rsid w:val="00E1722E"/>
    <w:rsid w:val="00E2678C"/>
    <w:rsid w:val="00E31419"/>
    <w:rsid w:val="00E5524B"/>
    <w:rsid w:val="00E5695D"/>
    <w:rsid w:val="00E639EC"/>
    <w:rsid w:val="00E6420F"/>
    <w:rsid w:val="00E65082"/>
    <w:rsid w:val="00E710C7"/>
    <w:rsid w:val="00E71CB3"/>
    <w:rsid w:val="00E774F9"/>
    <w:rsid w:val="00E8054A"/>
    <w:rsid w:val="00E80790"/>
    <w:rsid w:val="00E9087F"/>
    <w:rsid w:val="00E92C99"/>
    <w:rsid w:val="00E937C8"/>
    <w:rsid w:val="00E955B7"/>
    <w:rsid w:val="00E96A73"/>
    <w:rsid w:val="00E97013"/>
    <w:rsid w:val="00EA0417"/>
    <w:rsid w:val="00EA28D0"/>
    <w:rsid w:val="00EA47D4"/>
    <w:rsid w:val="00EA4CF0"/>
    <w:rsid w:val="00EB1C64"/>
    <w:rsid w:val="00EC50E3"/>
    <w:rsid w:val="00EC5AAD"/>
    <w:rsid w:val="00ED09AA"/>
    <w:rsid w:val="00ED2EAF"/>
    <w:rsid w:val="00ED4CA0"/>
    <w:rsid w:val="00ED6870"/>
    <w:rsid w:val="00ED7821"/>
    <w:rsid w:val="00EF4B24"/>
    <w:rsid w:val="00F100FA"/>
    <w:rsid w:val="00F257D4"/>
    <w:rsid w:val="00F40045"/>
    <w:rsid w:val="00F4277D"/>
    <w:rsid w:val="00F525F2"/>
    <w:rsid w:val="00F52BDA"/>
    <w:rsid w:val="00F540CA"/>
    <w:rsid w:val="00F61634"/>
    <w:rsid w:val="00F64174"/>
    <w:rsid w:val="00F64226"/>
    <w:rsid w:val="00F66D02"/>
    <w:rsid w:val="00F77DE0"/>
    <w:rsid w:val="00F811F4"/>
    <w:rsid w:val="00F8388F"/>
    <w:rsid w:val="00F8504C"/>
    <w:rsid w:val="00FA11AD"/>
    <w:rsid w:val="00FA22E5"/>
    <w:rsid w:val="00FA2988"/>
    <w:rsid w:val="00FB2258"/>
    <w:rsid w:val="00FB566A"/>
    <w:rsid w:val="00FD04DA"/>
    <w:rsid w:val="00FD738E"/>
    <w:rsid w:val="00FE0EAA"/>
    <w:rsid w:val="00FF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1725A"/>
  <w15:docId w15:val="{30499D3F-72FE-4464-AAB1-4E3FD747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2C"/>
    <w:rPr>
      <w:sz w:val="24"/>
      <w:szCs w:val="24"/>
    </w:rPr>
  </w:style>
  <w:style w:type="paragraph" w:styleId="Heading1">
    <w:name w:val="heading 1"/>
    <w:basedOn w:val="Normal"/>
    <w:next w:val="Normal"/>
    <w:qFormat/>
    <w:rsid w:val="00E710C7"/>
    <w:pPr>
      <w:spacing w:before="360" w:after="360"/>
      <w:jc w:val="center"/>
      <w:outlineLvl w:val="0"/>
    </w:pPr>
    <w:rPr>
      <w:rFonts w:ascii="Arial" w:hAnsi="Arial"/>
      <w:b/>
    </w:rPr>
  </w:style>
  <w:style w:type="paragraph" w:styleId="Heading2">
    <w:name w:val="heading 2"/>
    <w:basedOn w:val="Normal"/>
    <w:next w:val="Normal"/>
    <w:qFormat/>
    <w:rsid w:val="00017BA5"/>
    <w:pPr>
      <w:keepNext/>
      <w:spacing w:before="240" w:after="120"/>
      <w:outlineLvl w:val="1"/>
    </w:pPr>
    <w:rPr>
      <w:rFonts w:ascii="Arial" w:hAnsi="Arial" w:cs="Arial"/>
      <w:b/>
      <w:bCs/>
      <w:iCs/>
      <w:sz w:val="28"/>
      <w:szCs w:val="28"/>
    </w:rPr>
  </w:style>
  <w:style w:type="paragraph" w:styleId="Heading3">
    <w:name w:val="heading 3"/>
    <w:basedOn w:val="Normal"/>
    <w:next w:val="BodyText"/>
    <w:qFormat/>
    <w:rsid w:val="00BF6C5D"/>
    <w:pPr>
      <w:keepNext/>
      <w:spacing w:before="360" w:after="120"/>
      <w:outlineLvl w:val="2"/>
    </w:pPr>
    <w:rPr>
      <w:rFonts w:ascii="Arial" w:hAnsi="Arial" w:cs="Arial"/>
      <w:b/>
      <w:bCs/>
    </w:rPr>
  </w:style>
  <w:style w:type="paragraph" w:styleId="Heading4">
    <w:name w:val="heading 4"/>
    <w:basedOn w:val="Normal"/>
    <w:next w:val="BodyText"/>
    <w:link w:val="Heading4Char"/>
    <w:uiPriority w:val="9"/>
    <w:unhideWhenUsed/>
    <w:qFormat/>
    <w:rsid w:val="00BF6C5D"/>
    <w:pPr>
      <w:keepNext/>
      <w:keepLines/>
      <w:spacing w:before="360" w:after="120"/>
      <w:outlineLvl w:val="3"/>
    </w:pPr>
    <w:rPr>
      <w:rFonts w:ascii="Arial" w:eastAsiaTheme="majorEastAsia" w:hAnsi="Arial" w:cstheme="majorBidi"/>
      <w:b/>
      <w:iCs/>
      <w:sz w:val="22"/>
    </w:rPr>
  </w:style>
  <w:style w:type="paragraph" w:styleId="Heading5">
    <w:name w:val="heading 5"/>
    <w:basedOn w:val="Heading4"/>
    <w:next w:val="Normal"/>
    <w:link w:val="Heading5Char"/>
    <w:uiPriority w:val="9"/>
    <w:unhideWhenUsed/>
    <w:qFormat/>
    <w:rsid w:val="00BF6C5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F6C5D"/>
    <w:rPr>
      <w:rFonts w:ascii="Arial" w:eastAsiaTheme="majorEastAsia" w:hAnsi="Arial" w:cstheme="majorBidi"/>
      <w:b/>
      <w:iCs/>
      <w:sz w:val="22"/>
      <w:szCs w:val="24"/>
    </w:rPr>
  </w:style>
  <w:style w:type="character" w:customStyle="1" w:styleId="Heading5Char">
    <w:name w:val="Heading 5 Char"/>
    <w:basedOn w:val="DefaultParagraphFont"/>
    <w:link w:val="Heading5"/>
    <w:uiPriority w:val="9"/>
    <w:rsid w:val="00BF6C5D"/>
    <w:rPr>
      <w:rFonts w:ascii="Arial" w:eastAsiaTheme="majorEastAsia" w:hAnsi="Arial" w:cstheme="majorBidi"/>
      <w:b/>
      <w:iCs/>
      <w:sz w:val="22"/>
      <w:szCs w:val="24"/>
    </w:rPr>
  </w:style>
  <w:style w:type="paragraph" w:customStyle="1" w:styleId="TOCTitle">
    <w:name w:val="TOC Title"/>
    <w:basedOn w:val="Normal"/>
    <w:next w:val="BodyText"/>
    <w:qFormat/>
    <w:rsid w:val="00F8388F"/>
    <w:pPr>
      <w:spacing w:before="360" w:after="120"/>
      <w:jc w:val="center"/>
    </w:pPr>
    <w:rPr>
      <w:rFonts w:ascii="Arial" w:hAnsi="Arial" w:cs="Arial"/>
      <w:b/>
      <w:bCs/>
      <w:sz w:val="28"/>
      <w:szCs w:val="28"/>
    </w:rPr>
  </w:style>
  <w:style w:type="paragraph" w:styleId="Header">
    <w:name w:val="header"/>
    <w:basedOn w:val="Normal"/>
    <w:link w:val="HeaderChar"/>
    <w:rsid w:val="00E31419"/>
    <w:pPr>
      <w:tabs>
        <w:tab w:val="center" w:pos="4320"/>
        <w:tab w:val="right" w:pos="8640"/>
      </w:tabs>
      <w:spacing w:after="240"/>
      <w:contextualSpacing/>
      <w:jc w:val="center"/>
    </w:pPr>
    <w:rPr>
      <w:rFonts w:ascii="Arial" w:hAnsi="Arial"/>
      <w:sz w:val="20"/>
      <w:szCs w:val="20"/>
    </w:rPr>
  </w:style>
  <w:style w:type="character" w:customStyle="1" w:styleId="HeaderChar">
    <w:name w:val="Header Char"/>
    <w:basedOn w:val="DefaultParagraphFont"/>
    <w:link w:val="Header"/>
    <w:rsid w:val="00E31419"/>
    <w:rPr>
      <w:rFonts w:ascii="Arial" w:hAnsi="Arial"/>
    </w:rPr>
  </w:style>
  <w:style w:type="paragraph" w:customStyle="1" w:styleId="Exhibit">
    <w:name w:val="Exhibit"/>
    <w:basedOn w:val="Normal"/>
    <w:next w:val="Normal"/>
    <w:rsid w:val="00E31419"/>
    <w:pPr>
      <w:spacing w:before="480" w:after="200"/>
      <w:jc w:val="center"/>
    </w:pPr>
    <w:rPr>
      <w:rFonts w:ascii="Arial" w:hAnsi="Arial" w:cs="Arial"/>
      <w:b/>
    </w:rPr>
  </w:style>
  <w:style w:type="paragraph" w:customStyle="1" w:styleId="Quotation">
    <w:name w:val="Quotation"/>
    <w:basedOn w:val="Normal"/>
    <w:next w:val="BodyText"/>
    <w:rsid w:val="00E8054A"/>
    <w:pPr>
      <w:spacing w:before="120" w:after="240"/>
      <w:ind w:left="1080" w:right="1080"/>
    </w:pPr>
    <w:rPr>
      <w:b/>
    </w:rPr>
  </w:style>
  <w:style w:type="paragraph" w:styleId="Caption">
    <w:name w:val="caption"/>
    <w:basedOn w:val="Normal"/>
    <w:next w:val="Normal"/>
    <w:qFormat/>
    <w:rsid w:val="00CF7407"/>
    <w:pPr>
      <w:spacing w:before="360" w:after="40"/>
    </w:pPr>
    <w:rPr>
      <w:rFonts w:ascii="Arial" w:hAnsi="Arial"/>
      <w:bCs/>
      <w:sz w:val="22"/>
      <w:szCs w:val="22"/>
    </w:rPr>
  </w:style>
  <w:style w:type="paragraph" w:styleId="Footer">
    <w:name w:val="footer"/>
    <w:basedOn w:val="Normal"/>
    <w:link w:val="FooterChar"/>
    <w:uiPriority w:val="99"/>
    <w:rsid w:val="00E31419"/>
    <w:pPr>
      <w:tabs>
        <w:tab w:val="center" w:pos="4320"/>
        <w:tab w:val="left" w:pos="7515"/>
        <w:tab w:val="right" w:pos="8640"/>
        <w:tab w:val="right" w:pos="9360"/>
      </w:tabs>
      <w:jc w:val="center"/>
    </w:pPr>
    <w:rPr>
      <w:rFonts w:ascii="Arial" w:hAnsi="Arial" w:cs="Arial"/>
      <w:sz w:val="20"/>
      <w:szCs w:val="20"/>
    </w:rPr>
  </w:style>
  <w:style w:type="character" w:customStyle="1" w:styleId="FooterChar">
    <w:name w:val="Footer Char"/>
    <w:basedOn w:val="DefaultParagraphFont"/>
    <w:link w:val="Footer"/>
    <w:uiPriority w:val="99"/>
    <w:rsid w:val="00E31419"/>
    <w:rPr>
      <w:rFonts w:ascii="Arial" w:hAnsi="Arial" w:cs="Arial"/>
    </w:rPr>
  </w:style>
  <w:style w:type="paragraph" w:styleId="TOC1">
    <w:name w:val="toc 1"/>
    <w:basedOn w:val="Normal"/>
    <w:next w:val="Normal"/>
    <w:autoRedefine/>
    <w:uiPriority w:val="39"/>
    <w:rsid w:val="00085F09"/>
    <w:pPr>
      <w:tabs>
        <w:tab w:val="right" w:leader="dot" w:pos="9350"/>
      </w:tabs>
      <w:spacing w:before="120"/>
      <w:ind w:left="720" w:hanging="720"/>
    </w:pPr>
    <w:rPr>
      <w:b/>
    </w:rPr>
  </w:style>
  <w:style w:type="paragraph" w:styleId="TOC2">
    <w:name w:val="toc 2"/>
    <w:basedOn w:val="Normal"/>
    <w:next w:val="Normal"/>
    <w:autoRedefine/>
    <w:uiPriority w:val="39"/>
    <w:rsid w:val="00085F09"/>
    <w:pPr>
      <w:tabs>
        <w:tab w:val="right" w:leader="dot" w:pos="9350"/>
      </w:tabs>
      <w:spacing w:before="60"/>
      <w:ind w:left="965" w:hanging="720"/>
    </w:pPr>
  </w:style>
  <w:style w:type="paragraph" w:styleId="TOC3">
    <w:name w:val="toc 3"/>
    <w:basedOn w:val="Normal"/>
    <w:next w:val="Normal"/>
    <w:autoRedefine/>
    <w:uiPriority w:val="39"/>
    <w:rsid w:val="00085F09"/>
    <w:pPr>
      <w:spacing w:before="60"/>
      <w:ind w:left="1195" w:hanging="720"/>
    </w:pPr>
  </w:style>
  <w:style w:type="character" w:styleId="Hyperlink">
    <w:name w:val="Hyperlink"/>
    <w:basedOn w:val="DefaultParagraphFont"/>
    <w:uiPriority w:val="99"/>
    <w:rsid w:val="003547B3"/>
    <w:rPr>
      <w:color w:val="0000FF"/>
      <w:u w:val="single"/>
    </w:rPr>
  </w:style>
  <w:style w:type="paragraph" w:styleId="BodyText">
    <w:name w:val="Body Text"/>
    <w:basedOn w:val="Normal"/>
    <w:link w:val="BodyTextChar"/>
    <w:uiPriority w:val="99"/>
    <w:unhideWhenUsed/>
    <w:rsid w:val="0034191B"/>
    <w:pPr>
      <w:spacing w:after="200" w:line="280" w:lineRule="exact"/>
    </w:pPr>
  </w:style>
  <w:style w:type="character" w:customStyle="1" w:styleId="BodyTextChar">
    <w:name w:val="Body Text Char"/>
    <w:basedOn w:val="DefaultParagraphFont"/>
    <w:link w:val="BodyText"/>
    <w:uiPriority w:val="99"/>
    <w:rsid w:val="0034191B"/>
    <w:rPr>
      <w:sz w:val="24"/>
      <w:szCs w:val="24"/>
    </w:rPr>
  </w:style>
  <w:style w:type="paragraph" w:styleId="ListBullet">
    <w:name w:val="List Bullet"/>
    <w:basedOn w:val="Normal"/>
    <w:uiPriority w:val="99"/>
    <w:unhideWhenUsed/>
    <w:rsid w:val="007562E7"/>
    <w:pPr>
      <w:numPr>
        <w:numId w:val="1"/>
      </w:numPr>
      <w:tabs>
        <w:tab w:val="clear" w:pos="3420"/>
        <w:tab w:val="num" w:pos="360"/>
      </w:tabs>
      <w:spacing w:after="200" w:line="280" w:lineRule="exact"/>
      <w:ind w:left="648"/>
    </w:pPr>
  </w:style>
  <w:style w:type="paragraph" w:styleId="ListNumber">
    <w:name w:val="List Number"/>
    <w:basedOn w:val="Normal"/>
    <w:uiPriority w:val="99"/>
    <w:unhideWhenUsed/>
    <w:rsid w:val="00145B2C"/>
    <w:pPr>
      <w:numPr>
        <w:numId w:val="6"/>
      </w:numPr>
      <w:spacing w:before="240" w:after="240"/>
      <w:ind w:left="720" w:hanging="432"/>
    </w:pPr>
  </w:style>
  <w:style w:type="paragraph" w:styleId="ListNumber2">
    <w:name w:val="List Number 2"/>
    <w:basedOn w:val="Normal"/>
    <w:uiPriority w:val="99"/>
    <w:unhideWhenUsed/>
    <w:rsid w:val="00145B2C"/>
    <w:pPr>
      <w:numPr>
        <w:numId w:val="7"/>
      </w:numPr>
      <w:spacing w:after="200" w:line="280" w:lineRule="exact"/>
      <w:ind w:left="1080"/>
    </w:pPr>
  </w:style>
  <w:style w:type="paragraph" w:customStyle="1" w:styleId="BlockQuote">
    <w:name w:val="Block Quote"/>
    <w:basedOn w:val="BodyText"/>
    <w:next w:val="BodyText"/>
    <w:rsid w:val="007562E7"/>
    <w:pPr>
      <w:ind w:left="720" w:right="720"/>
    </w:pPr>
    <w:rPr>
      <w:color w:val="000000"/>
      <w:kern w:val="22"/>
      <w:sz w:val="22"/>
      <w:szCs w:val="22"/>
    </w:rPr>
  </w:style>
  <w:style w:type="paragraph" w:styleId="BalloonText">
    <w:name w:val="Balloon Text"/>
    <w:basedOn w:val="Normal"/>
    <w:link w:val="BalloonTextChar"/>
    <w:semiHidden/>
    <w:unhideWhenUsed/>
    <w:rsid w:val="0081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62E"/>
    <w:rPr>
      <w:rFonts w:ascii="Segoe UI" w:hAnsi="Segoe UI" w:cs="Segoe UI"/>
      <w:sz w:val="18"/>
      <w:szCs w:val="18"/>
    </w:rPr>
  </w:style>
  <w:style w:type="paragraph" w:styleId="ListBullet2">
    <w:name w:val="List Bullet 2"/>
    <w:basedOn w:val="Normal"/>
    <w:uiPriority w:val="99"/>
    <w:unhideWhenUsed/>
    <w:rsid w:val="007562E7"/>
    <w:pPr>
      <w:numPr>
        <w:numId w:val="2"/>
      </w:numPr>
      <w:spacing w:after="200" w:line="280" w:lineRule="exact"/>
    </w:pPr>
  </w:style>
  <w:style w:type="table" w:styleId="TableGrid">
    <w:name w:val="Table Grid"/>
    <w:basedOn w:val="TableNormal"/>
    <w:rsid w:val="00710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401F7"/>
    <w:rPr>
      <w:sz w:val="16"/>
      <w:szCs w:val="16"/>
    </w:rPr>
  </w:style>
  <w:style w:type="paragraph" w:styleId="CommentText">
    <w:name w:val="annotation text"/>
    <w:basedOn w:val="Normal"/>
    <w:link w:val="CommentTextChar"/>
    <w:uiPriority w:val="99"/>
    <w:unhideWhenUsed/>
    <w:rsid w:val="008401F7"/>
    <w:rPr>
      <w:sz w:val="20"/>
      <w:szCs w:val="20"/>
    </w:rPr>
  </w:style>
  <w:style w:type="character" w:customStyle="1" w:styleId="CommentTextChar">
    <w:name w:val="Comment Text Char"/>
    <w:basedOn w:val="DefaultParagraphFont"/>
    <w:link w:val="CommentText"/>
    <w:uiPriority w:val="99"/>
    <w:rsid w:val="008401F7"/>
  </w:style>
  <w:style w:type="paragraph" w:styleId="CommentSubject">
    <w:name w:val="annotation subject"/>
    <w:basedOn w:val="CommentText"/>
    <w:next w:val="CommentText"/>
    <w:link w:val="CommentSubjectChar"/>
    <w:semiHidden/>
    <w:unhideWhenUsed/>
    <w:rsid w:val="008401F7"/>
    <w:rPr>
      <w:b/>
      <w:bCs/>
    </w:rPr>
  </w:style>
  <w:style w:type="character" w:customStyle="1" w:styleId="CommentSubjectChar">
    <w:name w:val="Comment Subject Char"/>
    <w:basedOn w:val="CommentTextChar"/>
    <w:link w:val="CommentSubject"/>
    <w:uiPriority w:val="99"/>
    <w:semiHidden/>
    <w:rsid w:val="008401F7"/>
    <w:rPr>
      <w:b/>
      <w:bCs/>
    </w:rPr>
  </w:style>
  <w:style w:type="table" w:styleId="GridTable1Light">
    <w:name w:val="Grid Table 1 Light"/>
    <w:basedOn w:val="TableNormal"/>
    <w:uiPriority w:val="46"/>
    <w:rsid w:val="00316D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left w:w="115" w:type="dxa"/>
        <w:bottom w:w="29" w:type="dxa"/>
        <w:right w:w="115"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AfterExhibit">
    <w:name w:val="Body Text After Exhibit"/>
    <w:basedOn w:val="BodyText"/>
    <w:next w:val="BodyText"/>
    <w:qFormat/>
    <w:rsid w:val="006938AA"/>
    <w:pPr>
      <w:spacing w:before="360"/>
    </w:pPr>
    <w:rPr>
      <w:color w:val="000000"/>
      <w:kern w:val="22"/>
      <w:szCs w:val="22"/>
    </w:rPr>
  </w:style>
  <w:style w:type="paragraph" w:customStyle="1" w:styleId="TableCell">
    <w:name w:val="Table Cell"/>
    <w:basedOn w:val="BodyText"/>
    <w:rsid w:val="006938AA"/>
    <w:pPr>
      <w:spacing w:before="40" w:after="40" w:line="240" w:lineRule="auto"/>
    </w:pPr>
    <w:rPr>
      <w:color w:val="000000"/>
      <w:kern w:val="22"/>
      <w:szCs w:val="22"/>
    </w:rPr>
  </w:style>
  <w:style w:type="paragraph" w:customStyle="1" w:styleId="TableHeading">
    <w:name w:val="Table Heading"/>
    <w:rsid w:val="006938AA"/>
    <w:pPr>
      <w:keepNext/>
      <w:spacing w:before="40" w:after="40"/>
    </w:pPr>
    <w:rPr>
      <w:b/>
      <w:color w:val="000000"/>
      <w:kern w:val="24"/>
      <w:sz w:val="24"/>
      <w:szCs w:val="22"/>
    </w:rPr>
  </w:style>
  <w:style w:type="table" w:customStyle="1" w:styleId="TEAMSTableStyle">
    <w:name w:val="TEAMS Table Style"/>
    <w:basedOn w:val="TableNormal"/>
    <w:uiPriority w:val="99"/>
    <w:rsid w:val="00D76A54"/>
    <w:rPr>
      <w:rFonts w:ascii="Times" w:hAnsi="Times"/>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TOC4">
    <w:name w:val="toc 4"/>
    <w:basedOn w:val="Normal"/>
    <w:next w:val="Normal"/>
    <w:autoRedefine/>
    <w:uiPriority w:val="39"/>
    <w:unhideWhenUsed/>
    <w:rsid w:val="00085F09"/>
    <w:pPr>
      <w:tabs>
        <w:tab w:val="right" w:leader="dot" w:pos="9350"/>
      </w:tabs>
      <w:spacing w:before="60"/>
      <w:ind w:left="720"/>
    </w:pPr>
  </w:style>
  <w:style w:type="paragraph" w:styleId="ListNumber3">
    <w:name w:val="List Number 3"/>
    <w:basedOn w:val="Normal"/>
    <w:uiPriority w:val="99"/>
    <w:unhideWhenUsed/>
    <w:rsid w:val="0009206E"/>
    <w:pPr>
      <w:numPr>
        <w:numId w:val="3"/>
      </w:numPr>
      <w:tabs>
        <w:tab w:val="clear" w:pos="1080"/>
        <w:tab w:val="num" w:pos="1620"/>
      </w:tabs>
      <w:spacing w:after="200"/>
      <w:ind w:left="1627" w:hanging="547"/>
    </w:pPr>
  </w:style>
  <w:style w:type="paragraph" w:styleId="ListNumber4">
    <w:name w:val="List Number 4"/>
    <w:basedOn w:val="Normal"/>
    <w:uiPriority w:val="99"/>
    <w:unhideWhenUsed/>
    <w:rsid w:val="0009206E"/>
    <w:pPr>
      <w:numPr>
        <w:numId w:val="4"/>
      </w:numPr>
      <w:spacing w:after="200"/>
    </w:pPr>
  </w:style>
  <w:style w:type="paragraph" w:styleId="ListNumber5">
    <w:name w:val="List Number 5"/>
    <w:basedOn w:val="Normal"/>
    <w:uiPriority w:val="99"/>
    <w:unhideWhenUsed/>
    <w:rsid w:val="00392B71"/>
    <w:pPr>
      <w:numPr>
        <w:numId w:val="5"/>
      </w:numPr>
      <w:contextualSpacing/>
    </w:pPr>
  </w:style>
  <w:style w:type="character" w:styleId="FollowedHyperlink">
    <w:name w:val="FollowedHyperlink"/>
    <w:basedOn w:val="DefaultParagraphFont"/>
    <w:unhideWhenUsed/>
    <w:rsid w:val="00DD471A"/>
    <w:rPr>
      <w:color w:val="800080" w:themeColor="followedHyperlink"/>
      <w:u w:val="single"/>
    </w:rPr>
  </w:style>
  <w:style w:type="paragraph" w:styleId="TOC5">
    <w:name w:val="toc 5"/>
    <w:basedOn w:val="Normal"/>
    <w:next w:val="Normal"/>
    <w:autoRedefine/>
    <w:uiPriority w:val="39"/>
    <w:unhideWhenUsed/>
    <w:rsid w:val="00E1722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1722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1722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1722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1722E"/>
    <w:pPr>
      <w:spacing w:after="100" w:line="259" w:lineRule="auto"/>
      <w:ind w:left="1760"/>
    </w:pPr>
    <w:rPr>
      <w:rFonts w:asciiTheme="minorHAnsi" w:eastAsiaTheme="minorEastAsia" w:hAnsiTheme="minorHAnsi" w:cstheme="minorBidi"/>
      <w:sz w:val="22"/>
      <w:szCs w:val="22"/>
    </w:rPr>
  </w:style>
  <w:style w:type="paragraph" w:customStyle="1" w:styleId="CoverText">
    <w:name w:val="CoverText"/>
    <w:qFormat/>
    <w:rsid w:val="00E71CB3"/>
    <w:pPr>
      <w:spacing w:before="240" w:after="240"/>
    </w:pPr>
    <w:rPr>
      <w:rFonts w:ascii="Arial" w:hAnsi="Arial"/>
      <w:bCs/>
      <w:sz w:val="22"/>
      <w:szCs w:val="24"/>
    </w:rPr>
  </w:style>
  <w:style w:type="paragraph" w:customStyle="1" w:styleId="TitleChapter">
    <w:name w:val="Title_Chapter"/>
    <w:aliases w:val="or Part"/>
    <w:basedOn w:val="Normal"/>
    <w:rsid w:val="009C782A"/>
    <w:pPr>
      <w:jc w:val="center"/>
    </w:pPr>
    <w:rPr>
      <w:rFonts w:ascii="Arial" w:hAnsi="Arial"/>
      <w:b/>
      <w:caps/>
      <w:color w:val="0000FF"/>
    </w:rPr>
  </w:style>
  <w:style w:type="paragraph" w:customStyle="1" w:styleId="Categories">
    <w:name w:val="Categories"/>
    <w:basedOn w:val="Normal"/>
    <w:link w:val="CategoriesChar"/>
    <w:rsid w:val="009C782A"/>
    <w:rPr>
      <w:rFonts w:ascii="Arial" w:hAnsi="Arial"/>
      <w:b/>
      <w:color w:val="0000FF"/>
    </w:rPr>
  </w:style>
  <w:style w:type="character" w:customStyle="1" w:styleId="CategoriesChar">
    <w:name w:val="Categories Char"/>
    <w:link w:val="Categories"/>
    <w:rsid w:val="009C782A"/>
    <w:rPr>
      <w:rFonts w:ascii="Arial" w:hAnsi="Arial"/>
      <w:b/>
      <w:color w:val="0000FF"/>
      <w:sz w:val="24"/>
      <w:szCs w:val="24"/>
    </w:rPr>
  </w:style>
  <w:style w:type="paragraph" w:customStyle="1" w:styleId="Header2">
    <w:name w:val="Header2"/>
    <w:basedOn w:val="Header"/>
    <w:rsid w:val="009C782A"/>
    <w:pPr>
      <w:spacing w:after="0"/>
      <w:contextualSpacing w:val="0"/>
    </w:pPr>
    <w:rPr>
      <w:b/>
      <w:bCs/>
      <w:caps/>
      <w:szCs w:val="24"/>
    </w:rPr>
  </w:style>
  <w:style w:type="character" w:customStyle="1" w:styleId="NumberList1Char">
    <w:name w:val="Number List 1 Char"/>
    <w:aliases w:val="2 Char,3 Char,Numbered List - 1 Char,3... Char"/>
    <w:link w:val="NumberList1"/>
    <w:rsid w:val="009C782A"/>
    <w:rPr>
      <w:sz w:val="24"/>
      <w:szCs w:val="24"/>
    </w:rPr>
  </w:style>
  <w:style w:type="paragraph" w:customStyle="1" w:styleId="NumberLista">
    <w:name w:val="Number List a"/>
    <w:aliases w:val="(1),(a)"/>
    <w:basedOn w:val="Normal"/>
    <w:rsid w:val="009C782A"/>
    <w:pPr>
      <w:spacing w:before="240"/>
      <w:ind w:left="1080"/>
    </w:pPr>
  </w:style>
  <w:style w:type="paragraph" w:styleId="Salutation">
    <w:name w:val="Salutation"/>
    <w:basedOn w:val="Normal"/>
    <w:next w:val="Normal"/>
    <w:link w:val="SalutationChar"/>
    <w:rsid w:val="009C782A"/>
  </w:style>
  <w:style w:type="character" w:customStyle="1" w:styleId="SalutationChar">
    <w:name w:val="Salutation Char"/>
    <w:basedOn w:val="DefaultParagraphFont"/>
    <w:link w:val="Salutation"/>
    <w:rsid w:val="009C782A"/>
    <w:rPr>
      <w:sz w:val="24"/>
      <w:szCs w:val="24"/>
    </w:rPr>
  </w:style>
  <w:style w:type="paragraph" w:styleId="PlainText">
    <w:name w:val="Plain Text"/>
    <w:basedOn w:val="Normal"/>
    <w:link w:val="PlainTextChar"/>
    <w:rsid w:val="009C782A"/>
    <w:rPr>
      <w:rFonts w:ascii="Courier New" w:hAnsi="Courier New" w:cs="Courier New"/>
      <w:sz w:val="20"/>
      <w:szCs w:val="20"/>
    </w:rPr>
  </w:style>
  <w:style w:type="character" w:customStyle="1" w:styleId="PlainTextChar">
    <w:name w:val="Plain Text Char"/>
    <w:basedOn w:val="DefaultParagraphFont"/>
    <w:link w:val="PlainText"/>
    <w:rsid w:val="009C782A"/>
    <w:rPr>
      <w:rFonts w:ascii="Courier New" w:hAnsi="Courier New" w:cs="Courier New"/>
    </w:rPr>
  </w:style>
  <w:style w:type="paragraph" w:customStyle="1" w:styleId="Cell">
    <w:name w:val="Cell"/>
    <w:basedOn w:val="Normal"/>
    <w:rsid w:val="009C782A"/>
    <w:pPr>
      <w:widowControl w:val="0"/>
      <w:autoSpaceDE w:val="0"/>
      <w:autoSpaceDN w:val="0"/>
      <w:adjustRightInd w:val="0"/>
    </w:pPr>
    <w:rPr>
      <w:rFonts w:ascii="Times" w:hAnsi="Times"/>
      <w:color w:val="000000"/>
    </w:rPr>
  </w:style>
  <w:style w:type="paragraph" w:customStyle="1" w:styleId="ruler3">
    <w:name w:val="ruler 3"/>
    <w:basedOn w:val="Normal"/>
    <w:rsid w:val="009C782A"/>
    <w:pPr>
      <w:widowControl w:val="0"/>
      <w:tabs>
        <w:tab w:val="left" w:pos="576"/>
        <w:tab w:val="left" w:pos="1296"/>
        <w:tab w:val="left" w:pos="2016"/>
        <w:tab w:val="left" w:pos="3312"/>
        <w:tab w:val="left" w:pos="4464"/>
        <w:tab w:val="left" w:pos="5760"/>
        <w:tab w:val="left" w:pos="8208"/>
        <w:tab w:val="left" w:pos="8784"/>
        <w:tab w:val="left" w:pos="9360"/>
        <w:tab w:val="left" w:pos="9936"/>
      </w:tabs>
      <w:autoSpaceDE w:val="0"/>
      <w:autoSpaceDN w:val="0"/>
      <w:adjustRightInd w:val="0"/>
    </w:pPr>
    <w:rPr>
      <w:rFonts w:ascii="New Century Schoolbook" w:hAnsi="New Century Schoolbook" w:cs="New Century Schoolbook"/>
      <w:noProof/>
      <w:color w:val="000000"/>
    </w:rPr>
  </w:style>
  <w:style w:type="character" w:customStyle="1" w:styleId="ptext-1">
    <w:name w:val="ptext-1"/>
    <w:rsid w:val="009C782A"/>
    <w:rPr>
      <w:b w:val="0"/>
      <w:bCs w:val="0"/>
    </w:rPr>
  </w:style>
  <w:style w:type="paragraph" w:styleId="BodyTextIndent3">
    <w:name w:val="Body Text Indent 3"/>
    <w:basedOn w:val="Normal"/>
    <w:link w:val="BodyTextIndent3Char"/>
    <w:rsid w:val="009C782A"/>
    <w:pPr>
      <w:widowControl w:val="0"/>
      <w:autoSpaceDE w:val="0"/>
      <w:autoSpaceDN w:val="0"/>
      <w:adjustRightInd w:val="0"/>
      <w:ind w:left="2160"/>
    </w:pPr>
    <w:rPr>
      <w:rFonts w:ascii="Times" w:hAnsi="Times"/>
      <w:noProof/>
      <w:color w:val="000000"/>
    </w:rPr>
  </w:style>
  <w:style w:type="character" w:customStyle="1" w:styleId="BodyTextIndent3Char">
    <w:name w:val="Body Text Indent 3 Char"/>
    <w:basedOn w:val="DefaultParagraphFont"/>
    <w:link w:val="BodyTextIndent3"/>
    <w:rsid w:val="009C782A"/>
    <w:rPr>
      <w:rFonts w:ascii="Times" w:hAnsi="Times"/>
      <w:noProof/>
      <w:color w:val="000000"/>
      <w:sz w:val="24"/>
      <w:szCs w:val="24"/>
    </w:rPr>
  </w:style>
  <w:style w:type="paragraph" w:customStyle="1" w:styleId="axNormal">
    <w:name w:val="axNormal"/>
    <w:rsid w:val="009C782A"/>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customStyle="1" w:styleId="Paragraph">
    <w:name w:val="Paragraph"/>
    <w:basedOn w:val="Normal"/>
    <w:rsid w:val="009C782A"/>
    <w:pPr>
      <w:widowControl w:val="0"/>
      <w:autoSpaceDE w:val="0"/>
      <w:autoSpaceDN w:val="0"/>
      <w:adjustRightInd w:val="0"/>
      <w:spacing w:after="172"/>
    </w:pPr>
    <w:rPr>
      <w:rFonts w:ascii="Times" w:hAnsi="Times"/>
      <w:color w:val="000000"/>
    </w:rPr>
  </w:style>
  <w:style w:type="paragraph" w:customStyle="1" w:styleId="pbody">
    <w:name w:val="pbody"/>
    <w:basedOn w:val="Normal"/>
    <w:rsid w:val="009C782A"/>
    <w:pPr>
      <w:spacing w:line="288" w:lineRule="auto"/>
      <w:ind w:firstLine="240"/>
    </w:pPr>
    <w:rPr>
      <w:rFonts w:ascii="Arial" w:hAnsi="Arial" w:cs="Arial"/>
      <w:color w:val="000000"/>
      <w:sz w:val="20"/>
      <w:szCs w:val="20"/>
    </w:rPr>
  </w:style>
  <w:style w:type="paragraph" w:styleId="NormalWeb">
    <w:name w:val="Normal (Web)"/>
    <w:basedOn w:val="Normal"/>
    <w:rsid w:val="009C782A"/>
    <w:pPr>
      <w:spacing w:before="58" w:after="115"/>
    </w:pPr>
    <w:rPr>
      <w:rFonts w:ascii="Verdana" w:hAnsi="Verdana"/>
      <w:color w:val="000000"/>
      <w:sz w:val="14"/>
      <w:szCs w:val="14"/>
    </w:rPr>
  </w:style>
  <w:style w:type="paragraph" w:styleId="FootnoteText">
    <w:name w:val="footnote text"/>
    <w:basedOn w:val="Normal"/>
    <w:link w:val="FootnoteTextChar"/>
    <w:rsid w:val="009C782A"/>
    <w:rPr>
      <w:sz w:val="20"/>
      <w:szCs w:val="20"/>
    </w:rPr>
  </w:style>
  <w:style w:type="character" w:customStyle="1" w:styleId="FootnoteTextChar">
    <w:name w:val="Footnote Text Char"/>
    <w:basedOn w:val="DefaultParagraphFont"/>
    <w:link w:val="FootnoteText"/>
    <w:rsid w:val="009C782A"/>
  </w:style>
  <w:style w:type="character" w:styleId="FootnoteReference">
    <w:name w:val="footnote reference"/>
    <w:rsid w:val="009C782A"/>
    <w:rPr>
      <w:vertAlign w:val="superscript"/>
    </w:rPr>
  </w:style>
  <w:style w:type="paragraph" w:styleId="DocumentMap">
    <w:name w:val="Document Map"/>
    <w:basedOn w:val="Normal"/>
    <w:link w:val="DocumentMapChar"/>
    <w:rsid w:val="009C782A"/>
    <w:rPr>
      <w:rFonts w:ascii="Tahoma" w:hAnsi="Tahoma" w:cs="Tahoma"/>
      <w:sz w:val="16"/>
      <w:szCs w:val="16"/>
    </w:rPr>
  </w:style>
  <w:style w:type="character" w:customStyle="1" w:styleId="DocumentMapChar">
    <w:name w:val="Document Map Char"/>
    <w:basedOn w:val="DefaultParagraphFont"/>
    <w:link w:val="DocumentMap"/>
    <w:rsid w:val="009C782A"/>
    <w:rPr>
      <w:rFonts w:ascii="Tahoma" w:hAnsi="Tahoma" w:cs="Tahoma"/>
      <w:sz w:val="16"/>
      <w:szCs w:val="16"/>
    </w:rPr>
  </w:style>
  <w:style w:type="paragraph" w:styleId="ListParagraph">
    <w:name w:val="List Paragraph"/>
    <w:basedOn w:val="Normal"/>
    <w:uiPriority w:val="34"/>
    <w:qFormat/>
    <w:rsid w:val="009C782A"/>
    <w:pPr>
      <w:ind w:left="720"/>
      <w:contextualSpacing/>
    </w:pPr>
  </w:style>
  <w:style w:type="paragraph" w:styleId="EndnoteText">
    <w:name w:val="endnote text"/>
    <w:basedOn w:val="Normal"/>
    <w:link w:val="EndnoteTextChar"/>
    <w:rsid w:val="009C782A"/>
    <w:rPr>
      <w:sz w:val="20"/>
      <w:szCs w:val="20"/>
    </w:rPr>
  </w:style>
  <w:style w:type="character" w:customStyle="1" w:styleId="EndnoteTextChar">
    <w:name w:val="Endnote Text Char"/>
    <w:basedOn w:val="DefaultParagraphFont"/>
    <w:link w:val="EndnoteText"/>
    <w:rsid w:val="009C782A"/>
  </w:style>
  <w:style w:type="character" w:styleId="EndnoteReference">
    <w:name w:val="endnote reference"/>
    <w:rsid w:val="009C782A"/>
    <w:rPr>
      <w:vertAlign w:val="superscript"/>
    </w:rPr>
  </w:style>
  <w:style w:type="paragraph" w:customStyle="1" w:styleId="NumberList1">
    <w:name w:val="Number List 1"/>
    <w:aliases w:val="2,3,Numbered List - 1,3..."/>
    <w:basedOn w:val="Normal"/>
    <w:link w:val="NumberList1Char"/>
    <w:autoRedefine/>
    <w:rsid w:val="009C782A"/>
    <w:pPr>
      <w:spacing w:before="240"/>
      <w:ind w:firstLine="720"/>
    </w:pPr>
  </w:style>
  <w:style w:type="paragraph" w:styleId="TOCHeading">
    <w:name w:val="TOC Heading"/>
    <w:basedOn w:val="Heading1"/>
    <w:next w:val="Normal"/>
    <w:uiPriority w:val="39"/>
    <w:unhideWhenUsed/>
    <w:qFormat/>
    <w:rsid w:val="009C782A"/>
    <w:pPr>
      <w:keepNext/>
      <w:keepLines/>
      <w:spacing w:before="480" w:after="0" w:line="276" w:lineRule="auto"/>
      <w:jc w:val="left"/>
      <w:outlineLvl w:val="9"/>
    </w:pPr>
    <w:rPr>
      <w:rFonts w:ascii="Cambria" w:hAnsi="Cambria"/>
      <w:bCs/>
      <w:color w:val="365F91"/>
      <w:sz w:val="28"/>
      <w:szCs w:val="28"/>
      <w:lang w:eastAsia="ja-JP"/>
    </w:rPr>
  </w:style>
  <w:style w:type="paragraph" w:customStyle="1" w:styleId="ruler0">
    <w:name w:val="ruler 0"/>
    <w:basedOn w:val="Normal"/>
    <w:rsid w:val="009C782A"/>
    <w:pPr>
      <w:autoSpaceDE w:val="0"/>
      <w:autoSpaceDN w:val="0"/>
      <w:ind w:left="1260" w:hanging="1260"/>
    </w:pPr>
    <w:rPr>
      <w:rFonts w:ascii="New Century Schoolbook" w:eastAsia="Calibri" w:hAnsi="New Century Schoolbook"/>
      <w:color w:val="000000"/>
    </w:rPr>
  </w:style>
  <w:style w:type="paragraph" w:styleId="NoSpacing">
    <w:name w:val="No Spacing"/>
    <w:uiPriority w:val="1"/>
    <w:qFormat/>
    <w:rsid w:val="009C782A"/>
    <w:rPr>
      <w:rFonts w:ascii="Calibri" w:eastAsia="Calibri" w:hAnsi="Calibri"/>
      <w:sz w:val="22"/>
      <w:szCs w:val="22"/>
    </w:rPr>
  </w:style>
  <w:style w:type="paragraph" w:styleId="Revision">
    <w:name w:val="Revision"/>
    <w:hidden/>
    <w:uiPriority w:val="99"/>
    <w:semiHidden/>
    <w:rsid w:val="009C782A"/>
    <w:rPr>
      <w:sz w:val="24"/>
      <w:szCs w:val="24"/>
    </w:rPr>
  </w:style>
  <w:style w:type="character" w:customStyle="1" w:styleId="normaltextrun">
    <w:name w:val="normaltextrun"/>
    <w:basedOn w:val="DefaultParagraphFont"/>
    <w:rsid w:val="009C782A"/>
  </w:style>
  <w:style w:type="paragraph" w:customStyle="1" w:styleId="Times10pt">
    <w:name w:val="Times 10pt"/>
    <w:basedOn w:val="Normal"/>
    <w:rsid w:val="009C782A"/>
    <w:pPr>
      <w:jc w:val="center"/>
    </w:pPr>
    <w:rPr>
      <w:sz w:val="20"/>
    </w:rPr>
  </w:style>
  <w:style w:type="character" w:customStyle="1" w:styleId="NumberList1Char1">
    <w:name w:val="Number List 1 Char1"/>
    <w:aliases w:val="2 Char1,3 Char1,Numbered List - 1 Char1,3... Char1"/>
    <w:rsid w:val="009C782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322596">
      <w:bodyDiv w:val="1"/>
      <w:marLeft w:val="0"/>
      <w:marRight w:val="0"/>
      <w:marTop w:val="0"/>
      <w:marBottom w:val="0"/>
      <w:divBdr>
        <w:top w:val="none" w:sz="0" w:space="0" w:color="auto"/>
        <w:left w:val="none" w:sz="0" w:space="0" w:color="auto"/>
        <w:bottom w:val="none" w:sz="0" w:space="0" w:color="auto"/>
        <w:right w:val="none" w:sz="0" w:space="0" w:color="auto"/>
      </w:divBdr>
    </w:div>
    <w:div w:id="12241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61450BA59F414A956583058AD925D1" ma:contentTypeVersion="4" ma:contentTypeDescription="Create a new document." ma:contentTypeScope="" ma:versionID="e12c9b7d269facf70e6c975ec85b01b8">
  <xsd:schema xmlns:xsd="http://www.w3.org/2001/XMLSchema" xmlns:xs="http://www.w3.org/2001/XMLSchema" xmlns:p="http://schemas.microsoft.com/office/2006/metadata/properties" xmlns:ns2="9aa039cc-6bb3-42bf-9c05-f9761f093256" xmlns:ns3="2d80ffd6-12ab-41b5-a073-6ddc4013958b" targetNamespace="http://schemas.microsoft.com/office/2006/metadata/properties" ma:root="true" ma:fieldsID="834bde45585e959bf51be042041e803f" ns2:_="" ns3:_="">
    <xsd:import namespace="9aa039cc-6bb3-42bf-9c05-f9761f093256"/>
    <xsd:import namespace="2d80ffd6-12ab-41b5-a073-6ddc4013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039cc-6bb3-42bf-9c05-f9761f093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ffd6-12ab-41b5-a073-6ddc4013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35018-5638-4FFF-85B9-C055BB1466E5}">
  <ds:schemaRefs>
    <ds:schemaRef ds:uri="http://schemas.microsoft.com/sharepoint/v3/contenttype/forms"/>
  </ds:schemaRefs>
</ds:datastoreItem>
</file>

<file path=customXml/itemProps2.xml><?xml version="1.0" encoding="utf-8"?>
<ds:datastoreItem xmlns:ds="http://schemas.openxmlformats.org/officeDocument/2006/customXml" ds:itemID="{7A4FD78D-62BB-4BAB-8D11-FFBF4B54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039cc-6bb3-42bf-9c05-f9761f093256"/>
    <ds:schemaRef ds:uri="2d80ffd6-12ab-41b5-a073-6ddc4013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38052-5FB4-4849-AE66-68286F4671FF}">
  <ds:schemaRefs>
    <ds:schemaRef ds:uri="http://schemas.openxmlformats.org/officeDocument/2006/bibliography"/>
  </ds:schemaRefs>
</ds:datastoreItem>
</file>

<file path=customXml/itemProps4.xml><?xml version="1.0" encoding="utf-8"?>
<ds:datastoreItem xmlns:ds="http://schemas.openxmlformats.org/officeDocument/2006/customXml" ds:itemID="{D94C0B85-1135-417B-8435-8D277CFF5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11942</Words>
  <Characters>68074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Forest Service Handbook 1109.12, Chapter 10 Writing and Formatting</vt:lpstr>
    </vt:vector>
  </TitlesOfParts>
  <Company>USDA Forest Service</Company>
  <LinksUpToDate>false</LinksUpToDate>
  <CharactersWithSpaces>79857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Service Handbook 1109.12, Chapter 10 Writing and Formatting</dc:title>
  <dc:subject/>
  <dc:creator>ORMS, Directive and Regulations</dc:creator>
  <cp:keywords/>
  <dc:description/>
  <cp:lastModifiedBy>Zimmerman, Melinda -FS</cp:lastModifiedBy>
  <cp:revision>2</cp:revision>
  <cp:lastPrinted>2018-04-09T18:00:00Z</cp:lastPrinted>
  <dcterms:created xsi:type="dcterms:W3CDTF">2022-01-04T17:26:00Z</dcterms:created>
  <dcterms:modified xsi:type="dcterms:W3CDTF">2022-01-04T17:26:00Z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0x0101008D61450BA59F414A956583058AD925D1</vt:lpwstr>
  </property>
</Properties>
</file>